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A" w:rsidRPr="001F6C97" w:rsidRDefault="0052740A" w:rsidP="0052740A">
      <w:pPr>
        <w:snapToGrid w:val="0"/>
        <w:jc w:val="center"/>
        <w:rPr>
          <w:rFonts w:eastAsia="標楷體"/>
          <w:b/>
          <w:color w:val="000000" w:themeColor="text1"/>
          <w:sz w:val="36"/>
          <w:szCs w:val="28"/>
        </w:rPr>
      </w:pPr>
      <w:r w:rsidRPr="001F6C97">
        <w:rPr>
          <w:rFonts w:eastAsia="標楷體" w:hint="eastAsia"/>
          <w:b/>
          <w:color w:val="000000" w:themeColor="text1"/>
          <w:sz w:val="36"/>
          <w:szCs w:val="28"/>
        </w:rPr>
        <w:t>南洋北流</w:t>
      </w:r>
      <w:r w:rsidRPr="001F6C97">
        <w:rPr>
          <w:rFonts w:eastAsia="標楷體" w:hint="eastAsia"/>
          <w:b/>
          <w:color w:val="000000" w:themeColor="text1"/>
          <w:sz w:val="36"/>
          <w:szCs w:val="28"/>
        </w:rPr>
        <w:t>-</w:t>
      </w:r>
      <w:r w:rsidRPr="001F6C97">
        <w:rPr>
          <w:rFonts w:eastAsia="標楷體" w:hint="eastAsia"/>
          <w:b/>
          <w:color w:val="000000" w:themeColor="text1"/>
          <w:sz w:val="36"/>
          <w:szCs w:val="28"/>
        </w:rPr>
        <w:t>臺北市</w:t>
      </w:r>
      <w:r w:rsidRPr="001F6C97">
        <w:rPr>
          <w:rFonts w:eastAsia="標楷體" w:hint="eastAsia"/>
          <w:b/>
          <w:color w:val="000000" w:themeColor="text1"/>
          <w:sz w:val="36"/>
          <w:szCs w:val="28"/>
        </w:rPr>
        <w:t>ICT</w:t>
      </w:r>
      <w:r w:rsidRPr="001F6C97">
        <w:rPr>
          <w:rFonts w:eastAsia="標楷體" w:hint="eastAsia"/>
          <w:b/>
          <w:color w:val="000000" w:themeColor="text1"/>
          <w:sz w:val="36"/>
          <w:szCs w:val="28"/>
        </w:rPr>
        <w:t>南鑽人才匯流計畫</w:t>
      </w:r>
    </w:p>
    <w:p w:rsidR="0052740A" w:rsidRPr="001F6C97" w:rsidRDefault="0052740A" w:rsidP="0052740A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F6C97">
        <w:rPr>
          <w:rFonts w:eastAsia="標楷體" w:hint="eastAsia"/>
          <w:b/>
          <w:color w:val="000000" w:themeColor="text1"/>
          <w:sz w:val="28"/>
          <w:szCs w:val="28"/>
        </w:rPr>
        <w:t>臺北市吸引優秀僑外學生來臺就學及就業獎學金實施計畫</w:t>
      </w:r>
    </w:p>
    <w:p w:rsidR="0052740A" w:rsidRPr="001F6C97" w:rsidRDefault="0052740A" w:rsidP="0052740A">
      <w:pPr>
        <w:snapToGrid w:val="0"/>
        <w:jc w:val="right"/>
        <w:rPr>
          <w:rFonts w:eastAsia="標楷體"/>
          <w:color w:val="000000" w:themeColor="text1"/>
          <w:szCs w:val="28"/>
          <w:u w:val="single"/>
        </w:rPr>
      </w:pPr>
      <w:r w:rsidRPr="001F6C97">
        <w:rPr>
          <w:rFonts w:eastAsia="標楷體" w:hint="eastAsia"/>
          <w:b/>
          <w:color w:val="000000" w:themeColor="text1"/>
          <w:sz w:val="28"/>
          <w:szCs w:val="28"/>
        </w:rPr>
        <w:tab/>
      </w:r>
      <w:r w:rsidRPr="001F6C97">
        <w:rPr>
          <w:rFonts w:eastAsia="標楷體" w:hint="eastAsia"/>
          <w:b/>
          <w:color w:val="000000" w:themeColor="text1"/>
          <w:sz w:val="28"/>
          <w:szCs w:val="28"/>
        </w:rPr>
        <w:tab/>
      </w:r>
      <w:r w:rsidRPr="001F6C97">
        <w:rPr>
          <w:rFonts w:eastAsia="標楷體" w:hint="eastAsia"/>
          <w:b/>
          <w:color w:val="000000" w:themeColor="text1"/>
          <w:sz w:val="28"/>
          <w:szCs w:val="28"/>
        </w:rPr>
        <w:tab/>
      </w:r>
      <w:r w:rsidRPr="001F6C97">
        <w:rPr>
          <w:rFonts w:eastAsia="標楷體" w:hint="eastAsia"/>
          <w:color w:val="000000" w:themeColor="text1"/>
          <w:szCs w:val="28"/>
        </w:rPr>
        <w:tab/>
      </w:r>
      <w:r w:rsidR="00722438">
        <w:rPr>
          <w:rFonts w:eastAsia="標楷體" w:hint="eastAsia"/>
          <w:color w:val="FF0000"/>
          <w:szCs w:val="28"/>
          <w:u w:val="single"/>
        </w:rPr>
        <w:t>108.3</w:t>
      </w:r>
      <w:r w:rsidRPr="001F6C97">
        <w:rPr>
          <w:rFonts w:eastAsia="標楷體" w:hint="eastAsia"/>
          <w:color w:val="FF0000"/>
          <w:szCs w:val="28"/>
          <w:u w:val="single"/>
        </w:rPr>
        <w:t>.</w:t>
      </w:r>
      <w:r w:rsidR="00722438">
        <w:rPr>
          <w:rFonts w:eastAsia="標楷體" w:hint="eastAsia"/>
          <w:color w:val="FF0000"/>
          <w:szCs w:val="28"/>
          <w:u w:val="single"/>
        </w:rPr>
        <w:t>6</w:t>
      </w:r>
      <w:r w:rsidRPr="001F6C97">
        <w:rPr>
          <w:rFonts w:eastAsia="標楷體" w:hint="eastAsia"/>
          <w:color w:val="FF0000"/>
          <w:szCs w:val="28"/>
          <w:u w:val="single"/>
        </w:rPr>
        <w:t>修訂</w:t>
      </w:r>
    </w:p>
    <w:p w:rsidR="0052740A" w:rsidRPr="001F6C97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1F6C97">
        <w:rPr>
          <w:rFonts w:eastAsia="標楷體" w:cs="新細明體" w:hint="eastAsia"/>
          <w:b/>
          <w:color w:val="000000" w:themeColor="text1"/>
          <w:kern w:val="0"/>
        </w:rPr>
        <w:t>緣起</w:t>
      </w:r>
    </w:p>
    <w:p w:rsidR="0052740A" w:rsidRPr="001F6C97" w:rsidRDefault="0052740A" w:rsidP="0058652F">
      <w:pPr>
        <w:widowControl/>
        <w:spacing w:beforeLines="50"/>
        <w:ind w:left="993" w:firstLine="447"/>
        <w:jc w:val="both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為推廣城市文化觀光及教育推廣交流，本府前由市長率團，於</w:t>
      </w:r>
      <w:r w:rsidRPr="001F6C97">
        <w:rPr>
          <w:rFonts w:eastAsia="標楷體" w:cs="新細明體" w:hint="eastAsia"/>
          <w:color w:val="000000" w:themeColor="text1"/>
          <w:kern w:val="0"/>
        </w:rPr>
        <w:t>2017</w:t>
      </w:r>
      <w:r w:rsidRPr="001F6C97">
        <w:rPr>
          <w:rFonts w:eastAsia="標楷體" w:cs="新細明體" w:hint="eastAsia"/>
          <w:color w:val="000000" w:themeColor="text1"/>
          <w:kern w:val="0"/>
        </w:rPr>
        <w:t>年</w:t>
      </w:r>
      <w:r w:rsidRPr="001F6C97">
        <w:rPr>
          <w:rFonts w:eastAsia="標楷體" w:cs="新細明體" w:hint="eastAsia"/>
          <w:color w:val="000000" w:themeColor="text1"/>
          <w:kern w:val="0"/>
        </w:rPr>
        <w:t>3</w:t>
      </w:r>
      <w:r w:rsidRPr="001F6C97">
        <w:rPr>
          <w:rFonts w:eastAsia="標楷體" w:cs="新細明體" w:hint="eastAsia"/>
          <w:color w:val="000000" w:themeColor="text1"/>
          <w:kern w:val="0"/>
        </w:rPr>
        <w:t>月</w:t>
      </w:r>
      <w:r w:rsidRPr="001F6C97">
        <w:rPr>
          <w:rFonts w:eastAsia="標楷體" w:cs="新細明體" w:hint="eastAsia"/>
          <w:color w:val="000000" w:themeColor="text1"/>
          <w:kern w:val="0"/>
        </w:rPr>
        <w:t>31</w:t>
      </w:r>
      <w:r w:rsidRPr="001F6C97">
        <w:rPr>
          <w:rFonts w:eastAsia="標楷體" w:cs="新細明體" w:hint="eastAsia"/>
          <w:color w:val="000000" w:themeColor="text1"/>
          <w:kern w:val="0"/>
        </w:rPr>
        <w:t>日前往印度理工學院（德里）參訪交流，雙方並達成學術合作及學生交換共識。本府教育局業於多次召開會議，邀請中央機關、本市電腦公會（</w:t>
      </w:r>
      <w:r w:rsidRPr="001F6C97">
        <w:rPr>
          <w:rFonts w:eastAsia="標楷體" w:cs="新細明體" w:hint="eastAsia"/>
          <w:color w:val="000000" w:themeColor="text1"/>
          <w:kern w:val="0"/>
        </w:rPr>
        <w:t>TCA</w:t>
      </w:r>
      <w:r w:rsidRPr="001F6C97">
        <w:rPr>
          <w:rFonts w:eastAsia="標楷體" w:cs="新細明體" w:hint="eastAsia"/>
          <w:color w:val="000000" w:themeColor="text1"/>
          <w:kern w:val="0"/>
        </w:rPr>
        <w:t>）、本府相關局處、北部</w:t>
      </w:r>
      <w:r w:rsidRPr="001F6C97">
        <w:rPr>
          <w:rFonts w:eastAsia="標楷體" w:cs="新細明體" w:hint="eastAsia"/>
          <w:color w:val="000000" w:themeColor="text1"/>
          <w:kern w:val="0"/>
        </w:rPr>
        <w:t>6</w:t>
      </w:r>
      <w:r w:rsidRPr="001F6C97">
        <w:rPr>
          <w:rFonts w:eastAsia="標楷體" w:cs="新細明體" w:hint="eastAsia"/>
          <w:color w:val="000000" w:themeColor="text1"/>
          <w:kern w:val="0"/>
        </w:rPr>
        <w:t>所大學等共同研議外籍學生來臺之產業合作、實習、媒合人才等事宜。本案初期以</w:t>
      </w:r>
      <w:r w:rsidRPr="001F6C97">
        <w:rPr>
          <w:rFonts w:eastAsia="標楷體" w:cs="新細明體" w:hint="eastAsia"/>
          <w:color w:val="000000" w:themeColor="text1"/>
          <w:kern w:val="0"/>
        </w:rPr>
        <w:t>TCA</w:t>
      </w:r>
      <w:r w:rsidRPr="001F6C97">
        <w:rPr>
          <w:rFonts w:eastAsia="標楷體" w:cs="新細明體" w:hint="eastAsia"/>
          <w:color w:val="000000" w:themeColor="text1"/>
          <w:kern w:val="0"/>
        </w:rPr>
        <w:t>作為實習就業平臺，並由北市大、臺大、清大、交大、臺科大及北科大等</w:t>
      </w:r>
      <w:r w:rsidRPr="001F6C97">
        <w:rPr>
          <w:rFonts w:eastAsia="標楷體" w:cs="新細明體" w:hint="eastAsia"/>
          <w:color w:val="000000" w:themeColor="text1"/>
          <w:kern w:val="0"/>
        </w:rPr>
        <w:t>6</w:t>
      </w:r>
      <w:r w:rsidRPr="001F6C97">
        <w:rPr>
          <w:rFonts w:eastAsia="標楷體" w:cs="新細明體" w:hint="eastAsia"/>
          <w:color w:val="000000" w:themeColor="text1"/>
          <w:kern w:val="0"/>
        </w:rPr>
        <w:t>校共同參與，由系所逕行招生，並以</w:t>
      </w:r>
      <w:r w:rsidRPr="001F6C97">
        <w:rPr>
          <w:rFonts w:eastAsia="標楷體" w:cs="新細明體" w:hint="eastAsia"/>
          <w:color w:val="000000" w:themeColor="text1"/>
          <w:kern w:val="0"/>
        </w:rPr>
        <w:t>TCA</w:t>
      </w:r>
      <w:r w:rsidRPr="001F6C97">
        <w:rPr>
          <w:rFonts w:eastAsia="標楷體" w:cs="新細明體" w:hint="eastAsia"/>
          <w:color w:val="000000" w:themeColor="text1"/>
          <w:kern w:val="0"/>
        </w:rPr>
        <w:t>作為平臺提供工讀機會及媒合就業。本府將提供上開學生全額學雜費補助、住宿費補助及簽證協助等相關事宜，並於</w:t>
      </w:r>
      <w:r w:rsidRPr="001F6C97">
        <w:rPr>
          <w:rFonts w:eastAsia="標楷體" w:cs="新細明體" w:hint="eastAsia"/>
          <w:color w:val="000000" w:themeColor="text1"/>
          <w:kern w:val="0"/>
        </w:rPr>
        <w:t>2018</w:t>
      </w:r>
      <w:r w:rsidRPr="001F6C97">
        <w:rPr>
          <w:rFonts w:eastAsia="標楷體" w:cs="新細明體" w:hint="eastAsia"/>
          <w:color w:val="000000" w:themeColor="text1"/>
          <w:kern w:val="0"/>
        </w:rPr>
        <w:t>年</w:t>
      </w:r>
      <w:r w:rsidRPr="001F6C97">
        <w:rPr>
          <w:rFonts w:eastAsia="標楷體" w:cs="新細明體" w:hint="eastAsia"/>
          <w:color w:val="000000" w:themeColor="text1"/>
          <w:kern w:val="0"/>
        </w:rPr>
        <w:t>2</w:t>
      </w:r>
      <w:r w:rsidRPr="001F6C97">
        <w:rPr>
          <w:rFonts w:eastAsia="標楷體" w:cs="新細明體" w:hint="eastAsia"/>
          <w:color w:val="000000" w:themeColor="text1"/>
          <w:kern w:val="0"/>
        </w:rPr>
        <w:t>月起開始實施。</w:t>
      </w:r>
    </w:p>
    <w:p w:rsidR="0052740A" w:rsidRPr="009629F9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9629F9">
        <w:rPr>
          <w:rFonts w:eastAsia="標楷體" w:cs="新細明體" w:hint="eastAsia"/>
          <w:b/>
          <w:color w:val="000000" w:themeColor="text1"/>
          <w:kern w:val="0"/>
        </w:rPr>
        <w:t>目</w:t>
      </w:r>
      <w:r w:rsidRPr="00C941FA">
        <w:rPr>
          <w:rFonts w:eastAsia="標楷體" w:cs="新細明體" w:hint="eastAsia"/>
          <w:b/>
          <w:color w:val="FF0000"/>
          <w:kern w:val="0"/>
        </w:rPr>
        <w:t>的</w:t>
      </w:r>
    </w:p>
    <w:p w:rsidR="0052740A" w:rsidRPr="001F6C97" w:rsidRDefault="0052740A" w:rsidP="0058652F">
      <w:pPr>
        <w:widowControl/>
        <w:numPr>
          <w:ilvl w:val="0"/>
          <w:numId w:val="2"/>
        </w:numPr>
        <w:autoSpaceDE w:val="0"/>
        <w:autoSpaceDN w:val="0"/>
        <w:adjustRightInd w:val="0"/>
        <w:spacing w:beforeLines="50"/>
        <w:ind w:left="992" w:hanging="851"/>
        <w:rPr>
          <w:rFonts w:ascii="標楷體" w:eastAsia="標楷體" w:cs="標楷體"/>
          <w:color w:val="000000" w:themeColor="text1"/>
          <w:kern w:val="0"/>
        </w:rPr>
      </w:pPr>
      <w:r w:rsidRPr="001F6C97">
        <w:rPr>
          <w:rFonts w:ascii="標楷體" w:eastAsia="標楷體" w:cs="標楷體" w:hint="eastAsia"/>
          <w:color w:val="000000" w:themeColor="text1"/>
          <w:kern w:val="0"/>
        </w:rPr>
        <w:t>發展本市優質高等教育產業、ICT專業人才培育</w:t>
      </w:r>
    </w:p>
    <w:p w:rsidR="0052740A" w:rsidRPr="001F6C97" w:rsidRDefault="0052740A" w:rsidP="0058652F">
      <w:pPr>
        <w:widowControl/>
        <w:autoSpaceDE w:val="0"/>
        <w:autoSpaceDN w:val="0"/>
        <w:adjustRightInd w:val="0"/>
        <w:spacing w:beforeLines="50"/>
        <w:ind w:left="992"/>
        <w:rPr>
          <w:rFonts w:ascii="標楷體" w:eastAsia="標楷體" w:cs="標楷體"/>
          <w:color w:val="000000" w:themeColor="text1"/>
          <w:kern w:val="0"/>
        </w:rPr>
      </w:pPr>
      <w:r w:rsidRPr="001F6C97">
        <w:rPr>
          <w:rFonts w:ascii="標楷體" w:eastAsia="標楷體" w:cs="標楷體" w:hint="eastAsia"/>
          <w:color w:val="000000" w:themeColor="text1"/>
          <w:kern w:val="0"/>
        </w:rPr>
        <w:t xml:space="preserve">　　藉由臺北豐富高等教育資源，吸納馬來西亞及印度優秀青年學子，來臺就讀碩博學位，促進本市高教生源、競爭力及國際化，並讓優秀青年能留臺至ICT</w:t>
      </w:r>
      <w:r w:rsidRPr="00F043C8">
        <w:rPr>
          <w:rFonts w:ascii="標楷體" w:eastAsia="標楷體" w:cs="標楷體" w:hint="eastAsia"/>
          <w:color w:val="FF0000"/>
          <w:kern w:val="0"/>
          <w:u w:val="single"/>
        </w:rPr>
        <w:t>應用相關</w:t>
      </w:r>
      <w:r w:rsidRPr="001F6C97">
        <w:rPr>
          <w:rFonts w:ascii="標楷體" w:eastAsia="標楷體" w:cs="標楷體" w:hint="eastAsia"/>
          <w:color w:val="000000" w:themeColor="text1"/>
          <w:kern w:val="0"/>
        </w:rPr>
        <w:t>產業</w:t>
      </w:r>
      <w:r w:rsidRPr="00C121B0">
        <w:rPr>
          <w:rFonts w:ascii="標楷體" w:eastAsia="標楷體" w:hAnsi="標楷體" w:hint="eastAsia"/>
          <w:color w:val="FF0000"/>
          <w:u w:val="single"/>
        </w:rPr>
        <w:t>或返回該產業在其母國設廠</w:t>
      </w:r>
      <w:r>
        <w:rPr>
          <w:rFonts w:ascii="標楷體" w:eastAsia="標楷體" w:hAnsi="標楷體" w:hint="eastAsia"/>
          <w:color w:val="FF0000"/>
          <w:u w:val="single"/>
        </w:rPr>
        <w:t>(</w:t>
      </w:r>
      <w:r w:rsidRPr="00C121B0">
        <w:rPr>
          <w:rFonts w:ascii="標楷體" w:eastAsia="標楷體" w:hAnsi="標楷體" w:hint="eastAsia"/>
          <w:color w:val="FF0000"/>
          <w:u w:val="single"/>
        </w:rPr>
        <w:t>分公司</w:t>
      </w:r>
      <w:r>
        <w:rPr>
          <w:rFonts w:ascii="標楷體" w:eastAsia="標楷體" w:hAnsi="標楷體" w:hint="eastAsia"/>
          <w:color w:val="FF0000"/>
          <w:u w:val="single"/>
        </w:rPr>
        <w:t>)</w:t>
      </w:r>
      <w:r w:rsidRPr="00C121B0">
        <w:rPr>
          <w:rFonts w:ascii="標楷體" w:eastAsia="標楷體" w:hAnsi="標楷體" w:cs="標楷體" w:hint="eastAsia"/>
          <w:color w:val="FF0000"/>
          <w:kern w:val="0"/>
          <w:u w:val="single"/>
        </w:rPr>
        <w:t>服務</w:t>
      </w:r>
      <w:r w:rsidRPr="001F6C97">
        <w:rPr>
          <w:rFonts w:ascii="標楷體" w:eastAsia="標楷體" w:cs="標楷體" w:hint="eastAsia"/>
          <w:color w:val="000000" w:themeColor="text1"/>
          <w:kern w:val="0"/>
        </w:rPr>
        <w:t>，作為企業重要人力，並適時鏈結南向國家產業，協助企業擴展觸角。</w:t>
      </w:r>
    </w:p>
    <w:p w:rsidR="0052740A" w:rsidRPr="001F6C97" w:rsidRDefault="0052740A" w:rsidP="0058652F">
      <w:pPr>
        <w:widowControl/>
        <w:numPr>
          <w:ilvl w:val="0"/>
          <w:numId w:val="2"/>
        </w:numPr>
        <w:autoSpaceDE w:val="0"/>
        <w:autoSpaceDN w:val="0"/>
        <w:adjustRightInd w:val="0"/>
        <w:spacing w:beforeLines="50"/>
        <w:ind w:left="992" w:hanging="851"/>
        <w:rPr>
          <w:rFonts w:ascii="標楷體" w:eastAsia="標楷體" w:cs="標楷體"/>
          <w:color w:val="000000" w:themeColor="text1"/>
          <w:kern w:val="0"/>
        </w:rPr>
      </w:pPr>
      <w:r w:rsidRPr="001F6C97">
        <w:rPr>
          <w:rFonts w:ascii="標楷體" w:eastAsia="標楷體" w:cs="標楷體" w:hint="eastAsia"/>
          <w:color w:val="000000" w:themeColor="text1"/>
          <w:kern w:val="0"/>
        </w:rPr>
        <w:t>擴大雙邊學子交流及提升本市學生國際素養</w:t>
      </w:r>
    </w:p>
    <w:p w:rsidR="0052740A" w:rsidRPr="001F6C97" w:rsidRDefault="0052740A" w:rsidP="0058652F">
      <w:pPr>
        <w:widowControl/>
        <w:autoSpaceDE w:val="0"/>
        <w:autoSpaceDN w:val="0"/>
        <w:adjustRightInd w:val="0"/>
        <w:spacing w:beforeLines="50"/>
        <w:ind w:left="992"/>
        <w:rPr>
          <w:rFonts w:ascii="標楷體" w:eastAsia="標楷體" w:cs="標楷體"/>
          <w:color w:val="000000" w:themeColor="text1"/>
          <w:kern w:val="0"/>
        </w:rPr>
      </w:pPr>
      <w:r w:rsidRPr="001F6C97">
        <w:rPr>
          <w:rFonts w:ascii="標楷體" w:eastAsia="標楷體" w:cs="標楷體" w:hint="eastAsia"/>
          <w:color w:val="000000" w:themeColor="text1"/>
          <w:kern w:val="0"/>
        </w:rPr>
        <w:t xml:space="preserve">　　透過吸納</w:t>
      </w:r>
      <w:bookmarkStart w:id="0" w:name="_GoBack"/>
      <w:r w:rsidRPr="001F6C97">
        <w:rPr>
          <w:rFonts w:ascii="標楷體" w:eastAsia="標楷體" w:cs="標楷體" w:hint="eastAsia"/>
          <w:color w:val="000000" w:themeColor="text1"/>
          <w:kern w:val="0"/>
        </w:rPr>
        <w:t>印度及馬來西亞</w:t>
      </w:r>
      <w:r w:rsidRPr="009A00E4">
        <w:rPr>
          <w:rFonts w:ascii="標楷體" w:eastAsia="標楷體" w:cs="標楷體" w:hint="eastAsia"/>
          <w:color w:val="FF0000"/>
          <w:kern w:val="0"/>
          <w:u w:val="single"/>
        </w:rPr>
        <w:t>等國際</w:t>
      </w:r>
      <w:r w:rsidRPr="001F6C97">
        <w:rPr>
          <w:rFonts w:ascii="標楷體" w:eastAsia="標楷體" w:cs="標楷體" w:hint="eastAsia"/>
          <w:color w:val="000000" w:themeColor="text1"/>
          <w:kern w:val="0"/>
        </w:rPr>
        <w:t>優</w:t>
      </w:r>
      <w:bookmarkEnd w:id="0"/>
      <w:r w:rsidRPr="001F6C97">
        <w:rPr>
          <w:rFonts w:ascii="標楷體" w:eastAsia="標楷體" w:cs="標楷體" w:hint="eastAsia"/>
          <w:color w:val="000000" w:themeColor="text1"/>
          <w:kern w:val="0"/>
        </w:rPr>
        <w:t>秀青年來臺就讀碩博學</w:t>
      </w:r>
      <w:r w:rsidRPr="006A6FFA">
        <w:rPr>
          <w:rFonts w:ascii="標楷體" w:eastAsia="標楷體" w:cs="標楷體" w:hint="eastAsia"/>
          <w:color w:val="000000" w:themeColor="text1"/>
          <w:kern w:val="0"/>
        </w:rPr>
        <w:t>位，</w:t>
      </w:r>
      <w:r w:rsidRPr="001F6C97">
        <w:rPr>
          <w:rFonts w:ascii="標楷體" w:eastAsia="標楷體" w:cs="標楷體" w:hint="eastAsia"/>
          <w:color w:val="000000" w:themeColor="text1"/>
          <w:kern w:val="0"/>
        </w:rPr>
        <w:t>與本市學子交流互動產生不同新思維與觀念，也鼓勵本市國內青年學子學習不同語言及文化，赴東南亞及南亞地區深度歷練、創業、擴展臺灣市場與經濟實力。</w:t>
      </w:r>
    </w:p>
    <w:p w:rsidR="0052740A" w:rsidRPr="001F6C97" w:rsidRDefault="0052740A" w:rsidP="0058652F">
      <w:pPr>
        <w:widowControl/>
        <w:numPr>
          <w:ilvl w:val="0"/>
          <w:numId w:val="2"/>
        </w:numPr>
        <w:autoSpaceDE w:val="0"/>
        <w:autoSpaceDN w:val="0"/>
        <w:adjustRightInd w:val="0"/>
        <w:spacing w:beforeLines="50"/>
        <w:ind w:left="992" w:hanging="851"/>
        <w:rPr>
          <w:rFonts w:ascii="標楷體" w:eastAsia="標楷體" w:cs="標楷體"/>
          <w:color w:val="000000" w:themeColor="text1"/>
          <w:kern w:val="0"/>
        </w:rPr>
      </w:pPr>
      <w:r w:rsidRPr="001F6C97">
        <w:rPr>
          <w:rFonts w:ascii="標楷體" w:eastAsia="標楷體" w:cs="標楷體" w:hint="eastAsia"/>
          <w:color w:val="000000" w:themeColor="text1"/>
          <w:kern w:val="0"/>
        </w:rPr>
        <w:t>擴展雙邊教育合作平臺</w:t>
      </w:r>
    </w:p>
    <w:p w:rsidR="0052740A" w:rsidRPr="001F6C97" w:rsidRDefault="0052740A" w:rsidP="0058652F">
      <w:pPr>
        <w:widowControl/>
        <w:autoSpaceDE w:val="0"/>
        <w:autoSpaceDN w:val="0"/>
        <w:adjustRightInd w:val="0"/>
        <w:spacing w:beforeLines="50"/>
        <w:ind w:left="992"/>
        <w:rPr>
          <w:rFonts w:ascii="標楷體" w:eastAsia="標楷體" w:cs="標楷體"/>
          <w:color w:val="000000" w:themeColor="text1"/>
          <w:kern w:val="0"/>
        </w:rPr>
      </w:pPr>
      <w:r w:rsidRPr="001F6C97">
        <w:rPr>
          <w:rFonts w:ascii="標楷體" w:eastAsia="標楷體" w:cs="標楷體" w:hint="eastAsia"/>
          <w:color w:val="000000" w:themeColor="text1"/>
          <w:kern w:val="0"/>
        </w:rPr>
        <w:t xml:space="preserve">　　藉由本次籌組新南向國家人才培育團隊，推動臺灣連結（</w:t>
      </w:r>
      <w:r w:rsidRPr="001F6C97">
        <w:rPr>
          <w:rFonts w:eastAsia="標楷體"/>
          <w:color w:val="000000" w:themeColor="text1"/>
          <w:kern w:val="0"/>
        </w:rPr>
        <w:t>Taiwan Connection</w:t>
      </w:r>
      <w:r w:rsidRPr="001F6C97">
        <w:rPr>
          <w:rFonts w:ascii="標楷體" w:eastAsia="標楷體" w:cs="標楷體" w:hint="eastAsia"/>
          <w:color w:val="000000" w:themeColor="text1"/>
          <w:kern w:val="0"/>
        </w:rPr>
        <w:t>）計畫，並促成本市及雙邊高等教育機構聯盟。</w:t>
      </w:r>
    </w:p>
    <w:p w:rsidR="0052740A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AA02F8">
        <w:rPr>
          <w:rFonts w:eastAsia="標楷體" w:cs="新細明體" w:hint="eastAsia"/>
          <w:b/>
          <w:color w:val="000000" w:themeColor="text1"/>
          <w:kern w:val="0"/>
        </w:rPr>
        <w:t>期程：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2018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年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2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月起，按學期制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1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年招生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2</w:t>
      </w:r>
      <w:r>
        <w:rPr>
          <w:rFonts w:eastAsia="標楷體" w:cs="新細明體" w:hint="eastAsia"/>
          <w:b/>
          <w:color w:val="000000" w:themeColor="text1"/>
          <w:kern w:val="0"/>
        </w:rPr>
        <w:t>次</w:t>
      </w:r>
    </w:p>
    <w:p w:rsidR="0052740A" w:rsidRPr="00AA02F8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>
        <w:rPr>
          <w:rFonts w:eastAsia="標楷體" w:cs="新細明體" w:hint="eastAsia"/>
          <w:b/>
          <w:color w:val="000000" w:themeColor="text1"/>
          <w:kern w:val="0"/>
        </w:rPr>
        <w:t>參</w:t>
      </w:r>
      <w:r w:rsidRPr="00C941FA">
        <w:rPr>
          <w:rFonts w:eastAsia="標楷體" w:cs="新細明體" w:hint="eastAsia"/>
          <w:b/>
          <w:color w:val="FF0000"/>
          <w:kern w:val="0"/>
        </w:rPr>
        <w:t>與</w:t>
      </w:r>
      <w:r w:rsidRPr="00AA02F8">
        <w:rPr>
          <w:rFonts w:eastAsia="標楷體" w:cs="新細明體" w:hint="eastAsia"/>
          <w:b/>
          <w:color w:val="000000" w:themeColor="text1"/>
          <w:kern w:val="0"/>
        </w:rPr>
        <w:t>學校</w:t>
      </w:r>
    </w:p>
    <w:p w:rsidR="000C0C28" w:rsidRDefault="0052740A" w:rsidP="0058652F">
      <w:pPr>
        <w:widowControl/>
        <w:spacing w:beforeLines="50"/>
        <w:ind w:left="480"/>
        <w:rPr>
          <w:rFonts w:eastAsia="標楷體" w:cs="新細明體"/>
          <w:color w:val="000000" w:themeColor="text1"/>
          <w:kern w:val="0"/>
        </w:rPr>
      </w:pPr>
      <w:r w:rsidRPr="00AA02F8">
        <w:rPr>
          <w:rFonts w:eastAsia="標楷體" w:cs="新細明體" w:hint="eastAsia"/>
          <w:color w:val="000000" w:themeColor="text1"/>
          <w:kern w:val="0"/>
        </w:rPr>
        <w:t>臺灣大學、交通大學、清華大學、臺灣科技大學、臺北科技大學</w:t>
      </w:r>
      <w:r w:rsidRPr="00AA02F8">
        <w:rPr>
          <w:rFonts w:eastAsia="標楷體" w:cs="新細明體" w:hint="eastAsia"/>
          <w:color w:val="FF0000"/>
          <w:kern w:val="0"/>
        </w:rPr>
        <w:t>、</w:t>
      </w:r>
      <w:r w:rsidRPr="00AA02F8">
        <w:rPr>
          <w:rFonts w:eastAsia="標楷體" w:cs="新細明體" w:hint="eastAsia"/>
          <w:color w:val="000000" w:themeColor="text1"/>
          <w:kern w:val="0"/>
        </w:rPr>
        <w:t>臺北市立大學</w:t>
      </w:r>
      <w:r w:rsidRPr="00AA02F8">
        <w:rPr>
          <w:rFonts w:eastAsia="標楷體" w:cs="新細明體" w:hint="eastAsia"/>
          <w:color w:val="FF0000"/>
          <w:kern w:val="0"/>
          <w:u w:val="single"/>
        </w:rPr>
        <w:t>及大同大學</w:t>
      </w:r>
      <w:r w:rsidRPr="00AA02F8">
        <w:rPr>
          <w:rFonts w:eastAsia="標楷體" w:cs="新細明體" w:hint="eastAsia"/>
          <w:color w:val="000000" w:themeColor="text1"/>
          <w:kern w:val="0"/>
        </w:rPr>
        <w:t>ICT</w:t>
      </w:r>
      <w:r w:rsidRPr="00AA02F8">
        <w:rPr>
          <w:rFonts w:eastAsia="標楷體" w:cs="新細明體" w:hint="eastAsia"/>
          <w:color w:val="000000" w:themeColor="text1"/>
          <w:kern w:val="0"/>
        </w:rPr>
        <w:t>及機構設計相關系所碩士及博士班，各校</w:t>
      </w:r>
      <w:r w:rsidRPr="00AA02F8">
        <w:rPr>
          <w:rFonts w:eastAsia="標楷體" w:cs="新細明體" w:hint="eastAsia"/>
          <w:color w:val="000000" w:themeColor="text1"/>
          <w:kern w:val="0"/>
        </w:rPr>
        <w:t>ICT</w:t>
      </w:r>
      <w:r w:rsidRPr="00AA02F8">
        <w:rPr>
          <w:rFonts w:eastAsia="標楷體" w:cs="新細明體" w:hint="eastAsia"/>
          <w:color w:val="000000" w:themeColor="text1"/>
          <w:kern w:val="0"/>
        </w:rPr>
        <w:t>及機構設計領域相關系所表如附件</w:t>
      </w:r>
      <w:r w:rsidRPr="00AA02F8">
        <w:rPr>
          <w:rFonts w:eastAsia="標楷體" w:cs="新細明體" w:hint="eastAsia"/>
          <w:color w:val="000000" w:themeColor="text1"/>
          <w:kern w:val="0"/>
        </w:rPr>
        <w:t>1</w:t>
      </w:r>
      <w:r w:rsidRPr="00AA02F8">
        <w:rPr>
          <w:rFonts w:eastAsia="標楷體" w:cs="新細明體" w:hint="eastAsia"/>
          <w:color w:val="000000" w:themeColor="text1"/>
          <w:kern w:val="0"/>
        </w:rPr>
        <w:t>。</w:t>
      </w:r>
    </w:p>
    <w:p w:rsidR="00720221" w:rsidRDefault="00720221" w:rsidP="0058652F">
      <w:pPr>
        <w:widowControl/>
        <w:spacing w:beforeLines="50"/>
        <w:ind w:left="480"/>
        <w:rPr>
          <w:rFonts w:eastAsia="標楷體" w:cs="新細明體"/>
          <w:color w:val="000000" w:themeColor="text1"/>
          <w:kern w:val="0"/>
        </w:rPr>
      </w:pPr>
    </w:p>
    <w:p w:rsidR="00720221" w:rsidRPr="00720221" w:rsidRDefault="00720221" w:rsidP="0058652F">
      <w:pPr>
        <w:widowControl/>
        <w:spacing w:beforeLines="50"/>
        <w:ind w:left="480"/>
        <w:rPr>
          <w:rFonts w:eastAsia="標楷體" w:cs="新細明體"/>
          <w:color w:val="000000" w:themeColor="text1"/>
          <w:kern w:val="0"/>
        </w:rPr>
      </w:pPr>
    </w:p>
    <w:p w:rsidR="0052740A" w:rsidRPr="00AA02F8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AA02F8">
        <w:rPr>
          <w:rFonts w:eastAsia="標楷體" w:cs="新細明體" w:hint="eastAsia"/>
          <w:b/>
          <w:color w:val="000000" w:themeColor="text1"/>
          <w:kern w:val="0"/>
        </w:rPr>
        <w:lastRenderedPageBreak/>
        <w:t>招生名額</w:t>
      </w:r>
    </w:p>
    <w:p w:rsidR="0052740A" w:rsidRDefault="0052740A" w:rsidP="0058652F">
      <w:pPr>
        <w:widowControl/>
        <w:spacing w:beforeLines="50"/>
        <w:ind w:left="567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FF0000"/>
          <w:kern w:val="0"/>
          <w:u w:val="single"/>
        </w:rPr>
        <w:t>各校合計至多</w:t>
      </w:r>
      <w:r w:rsidRPr="001F6C97">
        <w:rPr>
          <w:rFonts w:eastAsia="標楷體" w:cs="新細明體" w:hint="eastAsia"/>
          <w:color w:val="000000" w:themeColor="text1"/>
          <w:kern w:val="0"/>
        </w:rPr>
        <w:t>每學年</w:t>
      </w:r>
      <w:r w:rsidRPr="001F6C97">
        <w:rPr>
          <w:rFonts w:eastAsia="標楷體" w:cs="新細明體" w:hint="eastAsia"/>
          <w:color w:val="000000" w:themeColor="text1"/>
          <w:kern w:val="0"/>
        </w:rPr>
        <w:t>240</w:t>
      </w:r>
      <w:r w:rsidRPr="001F6C97">
        <w:rPr>
          <w:rFonts w:eastAsia="標楷體" w:cs="新細明體" w:hint="eastAsia"/>
          <w:color w:val="000000" w:themeColor="text1"/>
          <w:kern w:val="0"/>
        </w:rPr>
        <w:t>名</w:t>
      </w:r>
      <w:r w:rsidRPr="001F6C97">
        <w:rPr>
          <w:rFonts w:eastAsia="標楷體" w:cs="新細明體" w:hint="eastAsia"/>
          <w:color w:val="000000" w:themeColor="text1"/>
          <w:kern w:val="0"/>
        </w:rPr>
        <w:t>ICT</w:t>
      </w:r>
      <w:r w:rsidRPr="001F6C97">
        <w:rPr>
          <w:rFonts w:eastAsia="標楷體" w:cs="新細明體" w:hint="eastAsia"/>
          <w:color w:val="000000" w:themeColor="text1"/>
          <w:kern w:val="0"/>
        </w:rPr>
        <w:t>及機構設計相關系所碩士或博士生（學校可採學期制招生，二學期招生名額由各校自訂）。</w:t>
      </w:r>
    </w:p>
    <w:p w:rsidR="0052740A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>
        <w:rPr>
          <w:rFonts w:eastAsia="標楷體" w:cs="新細明體" w:hint="eastAsia"/>
          <w:b/>
          <w:color w:val="000000" w:themeColor="text1"/>
          <w:kern w:val="0"/>
        </w:rPr>
        <w:t>招生對象</w:t>
      </w:r>
    </w:p>
    <w:p w:rsidR="0052740A" w:rsidRPr="00AA02F8" w:rsidRDefault="0052740A" w:rsidP="0058652F">
      <w:pPr>
        <w:widowControl/>
        <w:spacing w:beforeLines="50"/>
        <w:ind w:left="567"/>
        <w:rPr>
          <w:rFonts w:eastAsia="標楷體" w:cs="新細明體"/>
          <w:color w:val="000000" w:themeColor="text1"/>
          <w:kern w:val="0"/>
        </w:rPr>
      </w:pPr>
      <w:r w:rsidRPr="00AA02F8">
        <w:rPr>
          <w:rFonts w:eastAsia="標楷體" w:cs="新細明體" w:hint="eastAsia"/>
          <w:color w:val="000000" w:themeColor="text1"/>
          <w:kern w:val="0"/>
        </w:rPr>
        <w:t>兼具以下資格者始得申請本獎學金</w:t>
      </w:r>
    </w:p>
    <w:p w:rsidR="0052740A" w:rsidRPr="00157E21" w:rsidRDefault="0052740A" w:rsidP="0058652F">
      <w:pPr>
        <w:widowControl/>
        <w:numPr>
          <w:ilvl w:val="0"/>
          <w:numId w:val="3"/>
        </w:numPr>
        <w:autoSpaceDE w:val="0"/>
        <w:autoSpaceDN w:val="0"/>
        <w:adjustRightInd w:val="0"/>
        <w:spacing w:beforeLines="50"/>
        <w:ind w:left="1418" w:hanging="818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印度、馬來西</w:t>
      </w:r>
      <w:r>
        <w:rPr>
          <w:rFonts w:eastAsia="標楷體" w:cs="新細明體" w:hint="eastAsia"/>
          <w:color w:val="000000" w:themeColor="text1"/>
          <w:kern w:val="0"/>
        </w:rPr>
        <w:t>亞</w:t>
      </w:r>
      <w:r w:rsidRPr="00157E21">
        <w:rPr>
          <w:rFonts w:eastAsia="標楷體" w:cs="新細明體" w:hint="eastAsia"/>
          <w:color w:val="000000" w:themeColor="text1"/>
          <w:kern w:val="0"/>
        </w:rPr>
        <w:t>國籍學生及僑生</w:t>
      </w:r>
      <w:r w:rsidRPr="0028460E">
        <w:rPr>
          <w:rFonts w:eastAsia="標楷體" w:cs="新細明體" w:hint="eastAsia"/>
          <w:color w:val="FF0000"/>
          <w:kern w:val="0"/>
          <w:u w:val="single"/>
        </w:rPr>
        <w:t>為主，惟考量布局國際市場之企業所需國際人才，得招生越南、印尼、菲律賓等國籍學生及僑生</w:t>
      </w:r>
      <w:r w:rsidRPr="00157E21">
        <w:rPr>
          <w:rFonts w:eastAsia="標楷體" w:cs="新細明體" w:hint="eastAsia"/>
          <w:color w:val="000000" w:themeColor="text1"/>
          <w:kern w:val="0"/>
        </w:rPr>
        <w:t>。</w:t>
      </w:r>
    </w:p>
    <w:p w:rsidR="0052740A" w:rsidRPr="001F6C97" w:rsidRDefault="0052740A" w:rsidP="0058652F">
      <w:pPr>
        <w:widowControl/>
        <w:numPr>
          <w:ilvl w:val="0"/>
          <w:numId w:val="3"/>
        </w:numPr>
        <w:autoSpaceDE w:val="0"/>
        <w:autoSpaceDN w:val="0"/>
        <w:adjustRightInd w:val="0"/>
        <w:spacing w:beforeLines="50"/>
        <w:ind w:left="992" w:hanging="425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具</w:t>
      </w:r>
      <w:r w:rsidRPr="001F6C97">
        <w:rPr>
          <w:rFonts w:eastAsia="標楷體" w:cs="新細明體"/>
          <w:color w:val="000000" w:themeColor="text1"/>
          <w:kern w:val="0"/>
        </w:rPr>
        <w:t>符合教育部採認規定之國</w:t>
      </w:r>
      <w:r w:rsidRPr="001F6C97">
        <w:rPr>
          <w:rFonts w:eastAsia="標楷體" w:cs="新細明體" w:hint="eastAsia"/>
          <w:color w:val="000000" w:themeColor="text1"/>
          <w:kern w:val="0"/>
        </w:rPr>
        <w:t>內</w:t>
      </w:r>
      <w:r w:rsidRPr="001F6C97">
        <w:rPr>
          <w:rFonts w:eastAsia="標楷體" w:cs="新細明體"/>
          <w:color w:val="000000" w:themeColor="text1"/>
          <w:kern w:val="0"/>
        </w:rPr>
        <w:t>外大學校院</w:t>
      </w:r>
      <w:r w:rsidRPr="001F6C97">
        <w:rPr>
          <w:rFonts w:eastAsia="標楷體" w:cs="新細明體" w:hint="eastAsia"/>
          <w:color w:val="000000" w:themeColor="text1"/>
          <w:kern w:val="0"/>
        </w:rPr>
        <w:t>學</w:t>
      </w:r>
      <w:r w:rsidRPr="001F6C97">
        <w:rPr>
          <w:rFonts w:eastAsia="標楷體" w:cs="新細明體"/>
          <w:color w:val="000000" w:themeColor="text1"/>
          <w:kern w:val="0"/>
        </w:rPr>
        <w:t>、</w:t>
      </w:r>
      <w:r w:rsidRPr="001F6C97">
        <w:rPr>
          <w:rFonts w:eastAsia="標楷體" w:cs="新細明體" w:hint="eastAsia"/>
          <w:color w:val="000000" w:themeColor="text1"/>
          <w:kern w:val="0"/>
        </w:rPr>
        <w:t>碩</w:t>
      </w:r>
      <w:r w:rsidRPr="001F6C97">
        <w:rPr>
          <w:rFonts w:eastAsia="標楷體" w:cs="新細明體"/>
          <w:color w:val="000000" w:themeColor="text1"/>
          <w:kern w:val="0"/>
        </w:rPr>
        <w:t>士學位</w:t>
      </w:r>
      <w:r w:rsidRPr="001F6C97">
        <w:rPr>
          <w:rFonts w:eastAsia="標楷體" w:cs="新細明體" w:hint="eastAsia"/>
          <w:color w:val="000000" w:themeColor="text1"/>
          <w:kern w:val="0"/>
        </w:rPr>
        <w:t>。</w:t>
      </w:r>
    </w:p>
    <w:p w:rsidR="0052740A" w:rsidRPr="00720221" w:rsidRDefault="00722438" w:rsidP="0058652F">
      <w:pPr>
        <w:widowControl/>
        <w:numPr>
          <w:ilvl w:val="0"/>
          <w:numId w:val="3"/>
        </w:numPr>
        <w:autoSpaceDE w:val="0"/>
        <w:autoSpaceDN w:val="0"/>
        <w:adjustRightInd w:val="0"/>
        <w:spacing w:beforeLines="50"/>
        <w:ind w:left="992" w:hanging="425"/>
        <w:rPr>
          <w:rFonts w:eastAsia="標楷體" w:cs="新細明體"/>
          <w:color w:val="000000" w:themeColor="text1"/>
          <w:kern w:val="0"/>
        </w:rPr>
      </w:pPr>
      <w:r w:rsidRPr="00722438">
        <w:rPr>
          <w:rFonts w:eastAsia="標楷體" w:cs="新細明體" w:hint="eastAsia"/>
          <w:color w:val="FF0000"/>
          <w:kern w:val="0"/>
          <w:u w:val="single"/>
        </w:rPr>
        <w:t>品學兼優且對</w:t>
      </w:r>
      <w:r w:rsidRPr="00722438">
        <w:rPr>
          <w:rFonts w:eastAsia="標楷體" w:cs="新細明體" w:hint="eastAsia"/>
          <w:color w:val="FF0000"/>
          <w:kern w:val="0"/>
          <w:u w:val="single"/>
        </w:rPr>
        <w:t>ICT</w:t>
      </w:r>
      <w:r w:rsidRPr="00722438">
        <w:rPr>
          <w:rFonts w:eastAsia="標楷體" w:cs="新細明體" w:hint="eastAsia"/>
          <w:color w:val="FF0000"/>
          <w:kern w:val="0"/>
          <w:u w:val="single"/>
        </w:rPr>
        <w:t>相關產業具高度興趣者</w:t>
      </w:r>
      <w:r w:rsidR="0052740A" w:rsidRPr="001F6C97">
        <w:rPr>
          <w:rFonts w:eastAsia="標楷體" w:cs="新細明體" w:hint="eastAsia"/>
          <w:color w:val="000000" w:themeColor="text1"/>
          <w:kern w:val="0"/>
        </w:rPr>
        <w:t>。</w:t>
      </w:r>
    </w:p>
    <w:p w:rsidR="0052740A" w:rsidRPr="00AA02F8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AA02F8">
        <w:rPr>
          <w:rFonts w:eastAsia="標楷體" w:cs="新細明體" w:hint="eastAsia"/>
          <w:b/>
          <w:color w:val="000000" w:themeColor="text1"/>
          <w:kern w:val="0"/>
        </w:rPr>
        <w:t>招生程序</w:t>
      </w:r>
    </w:p>
    <w:p w:rsidR="0052740A" w:rsidRPr="001F6C97" w:rsidRDefault="0052740A" w:rsidP="0058652F">
      <w:pPr>
        <w:widowControl/>
        <w:spacing w:beforeLines="50"/>
        <w:ind w:left="567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由各校系所依程序逕行招生，各系所應訂定招生簡章，內容應包含學生應具資格、應繳文件、審查程序、公告及錄取期程等。</w:t>
      </w:r>
    </w:p>
    <w:p w:rsidR="0052740A" w:rsidRPr="006962BA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6962BA">
        <w:rPr>
          <w:rFonts w:eastAsia="標楷體" w:cs="新細明體" w:hint="eastAsia"/>
          <w:b/>
          <w:color w:val="000000" w:themeColor="text1"/>
          <w:kern w:val="0"/>
        </w:rPr>
        <w:t>補助項目</w:t>
      </w:r>
    </w:p>
    <w:p w:rsidR="0052740A" w:rsidRPr="001F6C97" w:rsidRDefault="0052740A" w:rsidP="0058652F">
      <w:pPr>
        <w:widowControl/>
        <w:numPr>
          <w:ilvl w:val="0"/>
          <w:numId w:val="4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臺北市政府</w:t>
      </w:r>
    </w:p>
    <w:p w:rsidR="0052740A" w:rsidRDefault="0052740A" w:rsidP="0058652F">
      <w:pPr>
        <w:pStyle w:val="a6"/>
        <w:widowControl/>
        <w:numPr>
          <w:ilvl w:val="0"/>
          <w:numId w:val="5"/>
        </w:numPr>
        <w:spacing w:beforeLines="50"/>
        <w:ind w:leftChars="0" w:left="1134" w:hanging="425"/>
        <w:rPr>
          <w:rFonts w:eastAsia="標楷體" w:cs="新細明體"/>
          <w:color w:val="000000" w:themeColor="text1"/>
          <w:kern w:val="0"/>
        </w:rPr>
      </w:pPr>
      <w:r w:rsidRPr="00CA399B">
        <w:rPr>
          <w:rFonts w:eastAsia="標楷體" w:cs="新細明體" w:hint="eastAsia"/>
          <w:color w:val="000000" w:themeColor="text1"/>
          <w:kern w:val="0"/>
        </w:rPr>
        <w:t>學雜費：受獎生每學年學費及雜費於新臺幣（以下同）</w:t>
      </w:r>
      <w:r w:rsidRPr="00CA399B">
        <w:rPr>
          <w:rFonts w:eastAsia="標楷體" w:cs="新細明體" w:hint="eastAsia"/>
          <w:color w:val="000000" w:themeColor="text1"/>
          <w:kern w:val="0"/>
        </w:rPr>
        <w:t>8</w:t>
      </w:r>
      <w:r w:rsidRPr="00CA399B">
        <w:rPr>
          <w:rFonts w:eastAsia="標楷體" w:cs="新細明體" w:hint="eastAsia"/>
          <w:color w:val="000000" w:themeColor="text1"/>
          <w:kern w:val="0"/>
        </w:rPr>
        <w:t>萬元以內，由本府核實補助，超過新臺幣</w:t>
      </w:r>
      <w:r w:rsidRPr="00CA399B">
        <w:rPr>
          <w:rFonts w:eastAsia="標楷體" w:cs="新細明體" w:hint="eastAsia"/>
          <w:color w:val="000000" w:themeColor="text1"/>
          <w:kern w:val="0"/>
        </w:rPr>
        <w:t>8</w:t>
      </w:r>
      <w:r w:rsidRPr="00CA399B">
        <w:rPr>
          <w:rFonts w:eastAsia="標楷體" w:cs="新細明體" w:hint="eastAsia"/>
          <w:color w:val="000000" w:themeColor="text1"/>
          <w:kern w:val="0"/>
        </w:rPr>
        <w:t>萬元者，不足部分由受獎生自行繳交就讀學校；雜費不包括代收代辦費、論文指導費、保險、住宿及網路使用費等相關費用，由受獎生自行負擔；各級學位最長受獎期限，碩士班</w:t>
      </w:r>
      <w:r w:rsidRPr="00CA399B">
        <w:rPr>
          <w:rFonts w:eastAsia="標楷體" w:cs="新細明體" w:hint="eastAsia"/>
          <w:color w:val="000000" w:themeColor="text1"/>
          <w:kern w:val="0"/>
        </w:rPr>
        <w:t>2</w:t>
      </w:r>
      <w:r w:rsidRPr="00CA399B">
        <w:rPr>
          <w:rFonts w:eastAsia="標楷體" w:cs="新細明體" w:hint="eastAsia"/>
          <w:color w:val="000000" w:themeColor="text1"/>
          <w:kern w:val="0"/>
        </w:rPr>
        <w:t>年、博士班</w:t>
      </w:r>
      <w:r w:rsidRPr="00CA399B">
        <w:rPr>
          <w:rFonts w:eastAsia="標楷體" w:cs="新細明體" w:hint="eastAsia"/>
          <w:color w:val="000000" w:themeColor="text1"/>
          <w:kern w:val="0"/>
        </w:rPr>
        <w:t>4</w:t>
      </w:r>
      <w:r w:rsidRPr="00CA399B">
        <w:rPr>
          <w:rFonts w:eastAsia="標楷體" w:cs="新細明體" w:hint="eastAsia"/>
          <w:color w:val="000000" w:themeColor="text1"/>
          <w:kern w:val="0"/>
        </w:rPr>
        <w:t>年，但每名受獎生受領本獎學金總期限累計不得超過</w:t>
      </w:r>
      <w:r w:rsidRPr="00CA399B">
        <w:rPr>
          <w:rFonts w:eastAsia="標楷體" w:cs="新細明體" w:hint="eastAsia"/>
          <w:color w:val="000000" w:themeColor="text1"/>
          <w:kern w:val="0"/>
        </w:rPr>
        <w:t>5</w:t>
      </w:r>
      <w:r w:rsidRPr="00CA399B">
        <w:rPr>
          <w:rFonts w:eastAsia="標楷體" w:cs="新細明體" w:hint="eastAsia"/>
          <w:color w:val="000000" w:themeColor="text1"/>
          <w:kern w:val="0"/>
        </w:rPr>
        <w:t>年。</w:t>
      </w:r>
    </w:p>
    <w:p w:rsidR="0052740A" w:rsidRPr="00CA399B" w:rsidRDefault="0052740A" w:rsidP="0058652F">
      <w:pPr>
        <w:pStyle w:val="a6"/>
        <w:widowControl/>
        <w:numPr>
          <w:ilvl w:val="0"/>
          <w:numId w:val="5"/>
        </w:numPr>
        <w:spacing w:beforeLines="50"/>
        <w:ind w:leftChars="0" w:left="1134" w:hanging="425"/>
        <w:rPr>
          <w:rFonts w:eastAsia="標楷體" w:cs="新細明體"/>
          <w:color w:val="000000" w:themeColor="text1"/>
          <w:kern w:val="0"/>
        </w:rPr>
      </w:pPr>
      <w:r w:rsidRPr="00CA399B">
        <w:rPr>
          <w:rFonts w:eastAsia="標楷體" w:cs="新細明體" w:hint="eastAsia"/>
          <w:color w:val="000000" w:themeColor="text1"/>
          <w:kern w:val="0"/>
        </w:rPr>
        <w:t>住宿津貼：本府補助每人每月</w:t>
      </w:r>
      <w:r w:rsidRPr="00CA399B">
        <w:rPr>
          <w:rFonts w:eastAsia="標楷體" w:cs="新細明體" w:hint="eastAsia"/>
          <w:color w:val="000000" w:themeColor="text1"/>
          <w:kern w:val="0"/>
        </w:rPr>
        <w:t>3,000</w:t>
      </w:r>
      <w:r w:rsidRPr="00CA399B">
        <w:rPr>
          <w:rFonts w:eastAsia="標楷體" w:cs="新細明體" w:hint="eastAsia"/>
          <w:color w:val="000000" w:themeColor="text1"/>
          <w:kern w:val="0"/>
        </w:rPr>
        <w:t>元，並優先提供學校宿舍。</w:t>
      </w:r>
    </w:p>
    <w:p w:rsidR="0052740A" w:rsidRDefault="0052740A" w:rsidP="0058652F">
      <w:pPr>
        <w:widowControl/>
        <w:numPr>
          <w:ilvl w:val="0"/>
          <w:numId w:val="4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>
        <w:rPr>
          <w:rFonts w:eastAsia="標楷體" w:cs="新細明體" w:hint="eastAsia"/>
          <w:color w:val="000000" w:themeColor="text1"/>
          <w:kern w:val="0"/>
        </w:rPr>
        <w:t>臺北市政府委外執行作業單位</w:t>
      </w: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ind w:left="1080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於就學期間媒合企業實習機會（包含實習津貼），並於學生取得入學當時核定之學位後，協助媒合就業機會；本執行作業單位係提供學生實習及就業之輔導諮詢，惟不保證媒合成功。</w:t>
      </w:r>
    </w:p>
    <w:p w:rsidR="0052740A" w:rsidRDefault="0052740A" w:rsidP="0058652F">
      <w:pPr>
        <w:widowControl/>
        <w:numPr>
          <w:ilvl w:val="0"/>
          <w:numId w:val="4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 w:rsidRPr="00181EF3">
        <w:rPr>
          <w:rFonts w:eastAsia="標楷體" w:cs="新細明體" w:hint="eastAsia"/>
          <w:color w:val="FF0000"/>
          <w:kern w:val="0"/>
        </w:rPr>
        <w:t>ICT</w:t>
      </w:r>
      <w:r w:rsidRPr="00181EF3">
        <w:rPr>
          <w:rFonts w:eastAsia="標楷體" w:cs="新細明體" w:hint="eastAsia"/>
          <w:color w:val="FF0000"/>
          <w:kern w:val="0"/>
        </w:rPr>
        <w:t>相關</w:t>
      </w:r>
      <w:r>
        <w:rPr>
          <w:rFonts w:eastAsia="標楷體" w:cs="新細明體" w:hint="eastAsia"/>
          <w:color w:val="000000" w:themeColor="text1"/>
          <w:kern w:val="0"/>
        </w:rPr>
        <w:t>企業</w:t>
      </w:r>
    </w:p>
    <w:p w:rsidR="0052740A" w:rsidRPr="00577C78" w:rsidRDefault="0052740A" w:rsidP="0058652F">
      <w:pPr>
        <w:widowControl/>
        <w:spacing w:beforeLines="50"/>
        <w:ind w:left="993"/>
        <w:rPr>
          <w:rFonts w:eastAsia="標楷體" w:cs="新細明體"/>
          <w:color w:val="000000" w:themeColor="text1"/>
          <w:kern w:val="0"/>
        </w:rPr>
      </w:pPr>
      <w:r w:rsidRPr="00577C78">
        <w:rPr>
          <w:rFonts w:eastAsia="標楷體" w:cs="新細明體" w:hint="eastAsia"/>
          <w:color w:val="000000" w:themeColor="text1"/>
          <w:kern w:val="0"/>
        </w:rPr>
        <w:t>由和碩、仁寶、台達電、</w:t>
      </w:r>
      <w:r w:rsidRPr="00577C78">
        <w:rPr>
          <w:rFonts w:eastAsia="標楷體" w:cs="新細明體" w:hint="eastAsia"/>
          <w:color w:val="000000" w:themeColor="text1"/>
          <w:kern w:val="0"/>
        </w:rPr>
        <w:t>HTC</w:t>
      </w:r>
      <w:r w:rsidRPr="00577C78">
        <w:rPr>
          <w:rFonts w:eastAsia="標楷體" w:cs="新細明體" w:hint="eastAsia"/>
          <w:color w:val="000000" w:themeColor="text1"/>
          <w:kern w:val="0"/>
        </w:rPr>
        <w:t>、華碩、英業達、臺灣國際航電、廣達、緯創、光寶、大同、神通、</w:t>
      </w:r>
      <w:r w:rsidRPr="00577C78">
        <w:rPr>
          <w:rFonts w:eastAsia="標楷體" w:cs="新細明體" w:hint="eastAsia"/>
          <w:color w:val="FF0000"/>
          <w:kern w:val="0"/>
          <w:u w:val="single"/>
        </w:rPr>
        <w:t>大金</w:t>
      </w:r>
      <w:r w:rsidRPr="00577C78">
        <w:rPr>
          <w:rFonts w:eastAsia="標楷體" w:cs="新細明體" w:hint="eastAsia"/>
          <w:color w:val="000000" w:themeColor="text1"/>
          <w:kern w:val="0"/>
        </w:rPr>
        <w:t>等</w:t>
      </w:r>
      <w:r w:rsidRPr="00577C78">
        <w:rPr>
          <w:rFonts w:eastAsia="標楷體" w:cs="新細明體" w:hint="eastAsia"/>
          <w:color w:val="FF0000"/>
          <w:kern w:val="0"/>
          <w:u w:val="single"/>
        </w:rPr>
        <w:t>13</w:t>
      </w:r>
      <w:r w:rsidRPr="00577C78">
        <w:rPr>
          <w:rFonts w:eastAsia="標楷體" w:cs="新細明體" w:hint="eastAsia"/>
          <w:color w:val="000000" w:themeColor="text1"/>
          <w:kern w:val="0"/>
        </w:rPr>
        <w:t>家企業參與，並由上開企業提供學生就業及實習媒合機會。</w:t>
      </w:r>
    </w:p>
    <w:p w:rsidR="0052740A" w:rsidRPr="009629F9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000000" w:themeColor="text1"/>
          <w:kern w:val="0"/>
        </w:rPr>
      </w:pPr>
      <w:r w:rsidRPr="00C941FA">
        <w:rPr>
          <w:rFonts w:eastAsia="標楷體" w:cs="新細明體" w:hint="eastAsia"/>
          <w:b/>
          <w:color w:val="FF0000"/>
          <w:kern w:val="0"/>
        </w:rPr>
        <w:t>學生</w:t>
      </w:r>
      <w:r w:rsidRPr="009629F9">
        <w:rPr>
          <w:rFonts w:eastAsia="標楷體" w:cs="新細明體" w:hint="eastAsia"/>
          <w:b/>
          <w:color w:val="000000" w:themeColor="text1"/>
          <w:kern w:val="0"/>
        </w:rPr>
        <w:t>義務</w:t>
      </w:r>
    </w:p>
    <w:p w:rsidR="0052740A" w:rsidRPr="001F6C97" w:rsidRDefault="0052740A" w:rsidP="0058652F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維持在學身分，如休學、轉學或退學則立即停止補助；惟於休學後</w:t>
      </w:r>
      <w:r w:rsidRPr="001F6C97">
        <w:rPr>
          <w:rFonts w:eastAsia="標楷體" w:cs="新細明體" w:hint="eastAsia"/>
          <w:color w:val="000000" w:themeColor="text1"/>
          <w:kern w:val="0"/>
        </w:rPr>
        <w:t>6</w:t>
      </w:r>
      <w:r w:rsidRPr="001F6C97">
        <w:rPr>
          <w:rFonts w:eastAsia="標楷體" w:cs="新細明體" w:hint="eastAsia"/>
          <w:color w:val="000000" w:themeColor="text1"/>
          <w:kern w:val="0"/>
        </w:rPr>
        <w:t>個月內復學者，得恢復補助資格。</w:t>
      </w:r>
    </w:p>
    <w:p w:rsidR="0052740A" w:rsidRPr="001F6C97" w:rsidRDefault="0052740A" w:rsidP="0058652F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lastRenderedPageBreak/>
        <w:t>遵守我國法律規章及學校校規（如學業規定及出缺勤標準等），如違反前開規定情節重大者，本府及各校得停止補助並追繳補助金額。</w:t>
      </w:r>
    </w:p>
    <w:p w:rsidR="0052740A" w:rsidRPr="001F6C97" w:rsidRDefault="0052740A" w:rsidP="0058652F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於各校所訂修業年限內，取得入學當時核定之學位。</w:t>
      </w:r>
    </w:p>
    <w:p w:rsidR="0052740A" w:rsidRPr="001F6C97" w:rsidRDefault="0052740A" w:rsidP="0058652F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  <w:u w:val="single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畢業後在臺取得工作簽證，</w:t>
      </w:r>
      <w:r w:rsidRPr="00FB11E2">
        <w:rPr>
          <w:rFonts w:eastAsia="標楷體" w:cs="新細明體" w:hint="eastAsia"/>
          <w:color w:val="000000" w:themeColor="text1"/>
          <w:kern w:val="0"/>
        </w:rPr>
        <w:t>並於畢業後起算</w:t>
      </w:r>
      <w:r w:rsidRPr="00FB11E2">
        <w:rPr>
          <w:rFonts w:eastAsia="標楷體" w:cs="新細明體" w:hint="eastAsia"/>
          <w:color w:val="000000" w:themeColor="text1"/>
          <w:kern w:val="0"/>
        </w:rPr>
        <w:t>3</w:t>
      </w:r>
      <w:r w:rsidRPr="00FB11E2">
        <w:rPr>
          <w:rFonts w:eastAsia="標楷體" w:cs="新細明體" w:hint="eastAsia"/>
          <w:color w:val="000000" w:themeColor="text1"/>
          <w:kern w:val="0"/>
        </w:rPr>
        <w:t>年內，合計留</w:t>
      </w:r>
      <w:r w:rsidRPr="001F6C97">
        <w:rPr>
          <w:rFonts w:eastAsia="標楷體" w:cs="新細明體" w:hint="eastAsia"/>
          <w:color w:val="000000" w:themeColor="text1"/>
          <w:kern w:val="0"/>
        </w:rPr>
        <w:t>臺於</w:t>
      </w:r>
      <w:r w:rsidRPr="001F6C97">
        <w:rPr>
          <w:rFonts w:eastAsia="標楷體" w:cs="新細明體" w:hint="eastAsia"/>
          <w:color w:val="000000" w:themeColor="text1"/>
          <w:kern w:val="0"/>
        </w:rPr>
        <w:t>ICT</w:t>
      </w:r>
      <w:r w:rsidRPr="001F6C97">
        <w:rPr>
          <w:rFonts w:eastAsia="標楷體" w:cs="新細明體" w:hint="eastAsia"/>
          <w:color w:val="000000" w:themeColor="text1"/>
          <w:kern w:val="0"/>
        </w:rPr>
        <w:t>相關產業</w:t>
      </w:r>
      <w:r w:rsidRPr="00C121B0">
        <w:rPr>
          <w:rFonts w:ascii="標楷體" w:eastAsia="標楷體" w:hAnsi="標楷體" w:hint="eastAsia"/>
          <w:color w:val="FF0000"/>
          <w:u w:val="single"/>
        </w:rPr>
        <w:t>或返回該產業在其母國設廠</w:t>
      </w:r>
      <w:r>
        <w:rPr>
          <w:rFonts w:ascii="標楷體" w:eastAsia="標楷體" w:hAnsi="標楷體" w:hint="eastAsia"/>
          <w:color w:val="FF0000"/>
          <w:u w:val="single"/>
        </w:rPr>
        <w:t>(</w:t>
      </w:r>
      <w:r w:rsidRPr="00C121B0">
        <w:rPr>
          <w:rFonts w:ascii="標楷體" w:eastAsia="標楷體" w:hAnsi="標楷體" w:hint="eastAsia"/>
          <w:color w:val="FF0000"/>
          <w:u w:val="single"/>
        </w:rPr>
        <w:t>分公司</w:t>
      </w:r>
      <w:r>
        <w:rPr>
          <w:rFonts w:ascii="標楷體" w:eastAsia="標楷體" w:hAnsi="標楷體" w:hint="eastAsia"/>
          <w:color w:val="FF0000"/>
          <w:u w:val="single"/>
        </w:rPr>
        <w:t>)</w:t>
      </w:r>
      <w:r w:rsidRPr="001F6C97">
        <w:rPr>
          <w:rFonts w:eastAsia="標楷體" w:cs="新細明體" w:hint="eastAsia"/>
          <w:color w:val="000000" w:themeColor="text1"/>
          <w:kern w:val="0"/>
        </w:rPr>
        <w:t>服務</w:t>
      </w:r>
      <w:r w:rsidRPr="00FB11E2">
        <w:rPr>
          <w:rFonts w:eastAsia="標楷體" w:cs="新細明體" w:hint="eastAsia"/>
          <w:color w:val="000000" w:themeColor="text1"/>
          <w:kern w:val="0"/>
        </w:rPr>
        <w:t>2</w:t>
      </w:r>
      <w:r w:rsidRPr="00FB11E2">
        <w:rPr>
          <w:rFonts w:eastAsia="標楷體" w:cs="新細明體" w:hint="eastAsia"/>
          <w:color w:val="000000" w:themeColor="text1"/>
          <w:kern w:val="0"/>
        </w:rPr>
        <w:t>年以上。</w:t>
      </w:r>
      <w:r w:rsidRPr="001F6C97">
        <w:rPr>
          <w:rFonts w:eastAsia="標楷體" w:cs="新細明體" w:hint="eastAsia"/>
          <w:color w:val="000000" w:themeColor="text1"/>
          <w:kern w:val="0"/>
        </w:rPr>
        <w:t>學生得不參加臺北市政府委外執行作業單位所提供之媒合機會，自行另覓在臺</w:t>
      </w:r>
      <w:r w:rsidRPr="001F6C97">
        <w:rPr>
          <w:rFonts w:eastAsia="標楷體" w:cs="新細明體" w:hint="eastAsia"/>
          <w:color w:val="000000" w:themeColor="text1"/>
          <w:kern w:val="0"/>
        </w:rPr>
        <w:t>ICT</w:t>
      </w:r>
      <w:r w:rsidRPr="001F6C97">
        <w:rPr>
          <w:rFonts w:eastAsia="標楷體" w:cs="新細明體" w:hint="eastAsia"/>
          <w:color w:val="000000" w:themeColor="text1"/>
          <w:kern w:val="0"/>
        </w:rPr>
        <w:t>相關產業就職。</w:t>
      </w:r>
    </w:p>
    <w:p w:rsidR="0052740A" w:rsidRPr="001F6C97" w:rsidRDefault="0052740A" w:rsidP="0058652F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  <w:u w:val="single"/>
        </w:rPr>
      </w:pPr>
      <w:r w:rsidRPr="001F6C97">
        <w:rPr>
          <w:rFonts w:eastAsia="標楷體" w:cs="新細明體" w:hint="eastAsia"/>
          <w:color w:val="000000" w:themeColor="text1"/>
          <w:kern w:val="0"/>
        </w:rPr>
        <w:t>其他義務以「臺北市吸引優秀僑外學生來臺就學及就業獎學金承諾書」內容為準，如有未盡事宜，各校得於承諾書外另訂補充說明。</w:t>
      </w:r>
    </w:p>
    <w:p w:rsidR="0052740A" w:rsidRPr="00F45E39" w:rsidRDefault="0052740A" w:rsidP="0058652F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000000" w:themeColor="text1"/>
          <w:kern w:val="0"/>
        </w:rPr>
      </w:pPr>
      <w:r w:rsidRPr="00F45E39">
        <w:rPr>
          <w:rFonts w:eastAsia="標楷體" w:cs="新細明體" w:hint="eastAsia"/>
          <w:color w:val="000000" w:themeColor="text1"/>
          <w:kern w:val="0"/>
        </w:rPr>
        <w:t>違反上開義務並可究責於當事人者，於學生在學期間，應由各校追回補助款並繳回市庫；於學生畢業後，應由臺北市政府委外執行作業單位追回補助款並繳回市庫。</w:t>
      </w:r>
    </w:p>
    <w:p w:rsidR="0052740A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FF0000"/>
          <w:kern w:val="0"/>
        </w:rPr>
      </w:pPr>
      <w:r w:rsidRPr="00C941FA">
        <w:rPr>
          <w:rFonts w:eastAsia="標楷體" w:cs="新細明體" w:hint="eastAsia"/>
          <w:b/>
          <w:color w:val="FF0000"/>
          <w:kern w:val="0"/>
        </w:rPr>
        <w:t>預期效益</w:t>
      </w:r>
    </w:p>
    <w:p w:rsidR="0052740A" w:rsidRPr="00B03AC9" w:rsidRDefault="0052740A" w:rsidP="0058652F">
      <w:pPr>
        <w:widowControl/>
        <w:numPr>
          <w:ilvl w:val="0"/>
          <w:numId w:val="7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FF0000"/>
          <w:kern w:val="0"/>
        </w:rPr>
      </w:pPr>
      <w:r w:rsidRPr="00B03AC9">
        <w:rPr>
          <w:rFonts w:eastAsia="標楷體" w:cs="新細明體" w:hint="eastAsia"/>
          <w:color w:val="FF0000"/>
          <w:kern w:val="0"/>
        </w:rPr>
        <w:t>吸引優秀外籍學生來臺就學，促進高教競爭力及國際化。</w:t>
      </w:r>
    </w:p>
    <w:p w:rsidR="0052740A" w:rsidRPr="00B03AC9" w:rsidRDefault="0052740A" w:rsidP="0058652F">
      <w:pPr>
        <w:widowControl/>
        <w:numPr>
          <w:ilvl w:val="0"/>
          <w:numId w:val="7"/>
        </w:numPr>
        <w:autoSpaceDE w:val="0"/>
        <w:autoSpaceDN w:val="0"/>
        <w:adjustRightInd w:val="0"/>
        <w:spacing w:beforeLines="50"/>
        <w:ind w:left="993" w:hanging="851"/>
        <w:rPr>
          <w:rFonts w:eastAsia="標楷體" w:cs="新細明體"/>
          <w:color w:val="FF0000"/>
          <w:kern w:val="0"/>
        </w:rPr>
      </w:pPr>
      <w:r w:rsidRPr="00B03AC9">
        <w:rPr>
          <w:rFonts w:eastAsia="標楷體" w:cs="新細明體" w:hint="eastAsia"/>
          <w:color w:val="FF0000"/>
          <w:kern w:val="0"/>
        </w:rPr>
        <w:t>將優秀外籍人才導入臺灣產業，達到攬才、留才之目的，強化產業拓展國際市場競爭力。</w:t>
      </w:r>
    </w:p>
    <w:p w:rsidR="0052740A" w:rsidRPr="00C941FA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FF0000"/>
          <w:kern w:val="0"/>
        </w:rPr>
      </w:pPr>
      <w:r w:rsidRPr="00C941FA">
        <w:rPr>
          <w:rFonts w:eastAsia="標楷體" w:cs="新細明體" w:hint="eastAsia"/>
          <w:b/>
          <w:color w:val="FF0000"/>
          <w:kern w:val="0"/>
        </w:rPr>
        <w:t>經費：本計畫所需經費由</w:t>
      </w:r>
      <w:r>
        <w:rPr>
          <w:rFonts w:eastAsia="標楷體" w:cs="新細明體" w:hint="eastAsia"/>
          <w:b/>
          <w:color w:val="FF0000"/>
          <w:kern w:val="0"/>
        </w:rPr>
        <w:t>臺北市政</w:t>
      </w:r>
      <w:r w:rsidRPr="00C941FA">
        <w:rPr>
          <w:rFonts w:eastAsia="標楷體" w:cs="新細明體" w:hint="eastAsia"/>
          <w:b/>
          <w:color w:val="FF0000"/>
          <w:kern w:val="0"/>
        </w:rPr>
        <w:t>府產</w:t>
      </w:r>
      <w:r>
        <w:rPr>
          <w:rFonts w:eastAsia="標楷體" w:cs="新細明體" w:hint="eastAsia"/>
          <w:b/>
          <w:color w:val="FF0000"/>
          <w:kern w:val="0"/>
        </w:rPr>
        <w:t>業</w:t>
      </w:r>
      <w:r w:rsidRPr="00C941FA">
        <w:rPr>
          <w:rFonts w:eastAsia="標楷體" w:cs="新細明體" w:hint="eastAsia"/>
          <w:b/>
          <w:color w:val="FF0000"/>
          <w:kern w:val="0"/>
        </w:rPr>
        <w:t>發</w:t>
      </w:r>
      <w:r>
        <w:rPr>
          <w:rFonts w:eastAsia="標楷體" w:cs="新細明體" w:hint="eastAsia"/>
          <w:b/>
          <w:color w:val="FF0000"/>
          <w:kern w:val="0"/>
        </w:rPr>
        <w:t>展</w:t>
      </w:r>
      <w:r w:rsidRPr="00C941FA">
        <w:rPr>
          <w:rFonts w:eastAsia="標楷體" w:cs="新細明體" w:hint="eastAsia"/>
          <w:b/>
          <w:color w:val="FF0000"/>
          <w:kern w:val="0"/>
        </w:rPr>
        <w:t>局相關經費項下支應。</w:t>
      </w:r>
    </w:p>
    <w:p w:rsidR="0052740A" w:rsidRPr="00C941FA" w:rsidRDefault="0052740A" w:rsidP="0058652F">
      <w:pPr>
        <w:widowControl/>
        <w:numPr>
          <w:ilvl w:val="0"/>
          <w:numId w:val="1"/>
        </w:numPr>
        <w:spacing w:beforeLines="50"/>
        <w:ind w:left="567" w:hanging="567"/>
        <w:rPr>
          <w:rFonts w:eastAsia="標楷體" w:cs="新細明體"/>
          <w:b/>
          <w:color w:val="FF0000"/>
          <w:kern w:val="0"/>
        </w:rPr>
      </w:pPr>
      <w:r>
        <w:rPr>
          <w:rFonts w:eastAsia="標楷體" w:cs="新細明體" w:hint="eastAsia"/>
          <w:b/>
          <w:color w:val="FF0000"/>
          <w:kern w:val="0"/>
        </w:rPr>
        <w:t>本計畫經臺北市政府</w:t>
      </w:r>
      <w:r w:rsidRPr="00C941FA">
        <w:rPr>
          <w:rFonts w:eastAsia="標楷體" w:cs="新細明體" w:hint="eastAsia"/>
          <w:b/>
          <w:color w:val="FF0000"/>
          <w:kern w:val="0"/>
        </w:rPr>
        <w:t>核定後實施，修正時亦同。</w:t>
      </w: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720221" w:rsidRDefault="00720221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720221" w:rsidRDefault="00720221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Pr="00C941FA" w:rsidRDefault="0052740A" w:rsidP="0058652F">
      <w:pPr>
        <w:widowControl/>
        <w:autoSpaceDE w:val="0"/>
        <w:autoSpaceDN w:val="0"/>
        <w:adjustRightInd w:val="0"/>
        <w:spacing w:beforeLines="50"/>
        <w:rPr>
          <w:rFonts w:eastAsia="標楷體" w:cs="新細明體"/>
          <w:dstrike/>
          <w:color w:val="FF0000"/>
          <w:kern w:val="0"/>
        </w:rPr>
      </w:pPr>
    </w:p>
    <w:p w:rsidR="0052740A" w:rsidRPr="001F6C97" w:rsidRDefault="00032279" w:rsidP="0058652F">
      <w:pPr>
        <w:spacing w:beforeLines="50"/>
        <w:ind w:left="1488" w:hangingChars="413" w:hanging="1488"/>
        <w:jc w:val="center"/>
        <w:rPr>
          <w:rFonts w:ascii="標楷體" w:eastAsia="標楷體" w:hAnsi="標楷體"/>
          <w:sz w:val="40"/>
          <w:szCs w:val="28"/>
        </w:rPr>
      </w:pPr>
      <w:r w:rsidRPr="00032279">
        <w:rPr>
          <w:rFonts w:eastAsia="標楷體"/>
          <w:b/>
          <w:noProof/>
          <w:color w:val="000000" w:themeColor="text1"/>
          <w:sz w:val="36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9.2pt;margin-top:-17.65pt;width:60.65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">
            <v:textbox style="mso-fit-shape-to-text:t">
              <w:txbxContent>
                <w:p w:rsidR="0052740A" w:rsidRDefault="0052740A" w:rsidP="0052740A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52740A" w:rsidRPr="001F6C97">
        <w:rPr>
          <w:rFonts w:ascii="標楷體" w:eastAsia="標楷體" w:hAnsi="標楷體" w:hint="eastAsia"/>
          <w:sz w:val="40"/>
          <w:szCs w:val="28"/>
        </w:rPr>
        <w:t>各校ICT及機構設計相關系所表</w:t>
      </w:r>
    </w:p>
    <w:tbl>
      <w:tblPr>
        <w:tblStyle w:val="a5"/>
        <w:tblW w:w="9548" w:type="dxa"/>
        <w:jc w:val="center"/>
        <w:tblLook w:val="04A0"/>
      </w:tblPr>
      <w:tblGrid>
        <w:gridCol w:w="2319"/>
        <w:gridCol w:w="7229"/>
      </w:tblGrid>
      <w:tr w:rsidR="0052740A" w:rsidRPr="001F6C97" w:rsidTr="0044277B">
        <w:trPr>
          <w:trHeight w:val="694"/>
          <w:tblHeader/>
          <w:jc w:val="center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</w:tr>
      <w:tr w:rsidR="0052740A" w:rsidRPr="001F6C97" w:rsidTr="0044277B">
        <w:trPr>
          <w:trHeight w:val="2068"/>
          <w:jc w:val="center"/>
        </w:trPr>
        <w:tc>
          <w:tcPr>
            <w:tcW w:w="2319" w:type="dxa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7229" w:type="dxa"/>
          </w:tcPr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電機工程學系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光電工程學研究所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電信工程學研究所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電子工程學研究所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資訊網路與多媒體研究所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生醫電子與資訊學研究所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土木工程學系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機械工程學系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化學工程學系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工程科學及海洋工程學系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材料科學與工程學系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環境工程學研究所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應用力學研究所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建築與城鄉研究所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工業工程學研究所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醫學工程學研究所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高分子科學與工程學研究所</w:t>
            </w:r>
          </w:p>
        </w:tc>
      </w:tr>
      <w:tr w:rsidR="0052740A" w:rsidRPr="001F6C97" w:rsidTr="0044277B">
        <w:trPr>
          <w:trHeight w:val="2068"/>
          <w:jc w:val="center"/>
        </w:trPr>
        <w:tc>
          <w:tcPr>
            <w:tcW w:w="2319" w:type="dxa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</w:tc>
        <w:tc>
          <w:tcPr>
            <w:tcW w:w="7229" w:type="dxa"/>
          </w:tcPr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電機資訊學院全系所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工學院全系所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生命科學院全系所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工程與系統科學系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生醫工程與環境科學系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計算與建模科學研究所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藝術與設計學系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跨院國際學位學程（碩士班及博士班 ）</w:t>
            </w:r>
          </w:p>
        </w:tc>
      </w:tr>
      <w:tr w:rsidR="0052740A" w:rsidRPr="001F6C97" w:rsidTr="002D2E4A">
        <w:trPr>
          <w:trHeight w:val="566"/>
          <w:jc w:val="center"/>
        </w:trPr>
        <w:tc>
          <w:tcPr>
            <w:tcW w:w="2319" w:type="dxa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交通大學</w:t>
            </w:r>
          </w:p>
        </w:tc>
        <w:tc>
          <w:tcPr>
            <w:tcW w:w="7229" w:type="dxa"/>
          </w:tcPr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bCs/>
                <w:sz w:val="28"/>
                <w:szCs w:val="28"/>
              </w:rPr>
              <w:t>跨領域學程</w:t>
            </w:r>
            <w:r w:rsidRPr="001F6C97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電機資訊國際學位學程(EECS)、光電博士學位學程(臺灣聯合大學系統)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bCs/>
                <w:sz w:val="28"/>
                <w:szCs w:val="28"/>
              </w:rPr>
              <w:t>國際半導體產業學院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1F6C97">
              <w:rPr>
                <w:rFonts w:ascii="標楷體" w:eastAsia="標楷體" w:hAnsi="標楷體" w:hint="eastAsia"/>
                <w:bCs/>
                <w:sz w:val="28"/>
                <w:szCs w:val="28"/>
              </w:rPr>
              <w:t>工學院</w:t>
            </w: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:機械工程系所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電機學院全系所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資訊學院全系所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光電學院全系所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生物科技學院全系所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管理學院:資訊管理研究所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人文社會學院</w:t>
            </w:r>
            <w:r w:rsidRPr="001F6C97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應用藝術研究所(工業設計組)</w:t>
            </w:r>
          </w:p>
        </w:tc>
      </w:tr>
      <w:tr w:rsidR="0052740A" w:rsidRPr="001F6C97" w:rsidTr="0044277B">
        <w:trPr>
          <w:trHeight w:val="2068"/>
          <w:jc w:val="center"/>
        </w:trPr>
        <w:tc>
          <w:tcPr>
            <w:tcW w:w="2319" w:type="dxa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臺灣科技大學</w:t>
            </w:r>
          </w:p>
        </w:tc>
        <w:tc>
          <w:tcPr>
            <w:tcW w:w="7229" w:type="dxa"/>
          </w:tcPr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資訊工程系(所)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資訊管理系(所)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自動化及控制研究所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光電工程研究所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電機工程系(所)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電子工程系(所)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設計系-商設組、工設組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化學工程學系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機械工程學系</w:t>
            </w:r>
          </w:p>
          <w:p w:rsidR="0052740A" w:rsidRPr="001F6C97" w:rsidRDefault="0052740A" w:rsidP="0044277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F6C97">
              <w:rPr>
                <w:rFonts w:eastAsia="標楷體" w:hint="eastAsia"/>
                <w:sz w:val="28"/>
                <w:szCs w:val="28"/>
              </w:rPr>
              <w:t>應用科技研究所</w:t>
            </w:r>
          </w:p>
          <w:p w:rsidR="0052740A" w:rsidRPr="001F6C97" w:rsidRDefault="0052740A" w:rsidP="0044277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F6C97">
              <w:rPr>
                <w:rFonts w:eastAsia="標楷體" w:hint="eastAsia"/>
                <w:sz w:val="28"/>
                <w:szCs w:val="28"/>
              </w:rPr>
              <w:t>醫學工程研究所</w:t>
            </w:r>
          </w:p>
          <w:p w:rsidR="0052740A" w:rsidRPr="001F6C97" w:rsidRDefault="0052740A" w:rsidP="0044277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F6C97">
              <w:rPr>
                <w:rFonts w:eastAsia="標楷體" w:hint="eastAsia"/>
                <w:sz w:val="28"/>
                <w:szCs w:val="28"/>
              </w:rPr>
              <w:t>色彩與科技照明研究所</w:t>
            </w:r>
          </w:p>
          <w:p w:rsidR="0052740A" w:rsidRPr="001F6C97" w:rsidRDefault="0052740A" w:rsidP="0044277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F6C97">
              <w:rPr>
                <w:rFonts w:eastAsia="標楷體" w:hint="eastAsia"/>
                <w:sz w:val="28"/>
                <w:szCs w:val="28"/>
              </w:rPr>
              <w:t>材料科學與工程系</w:t>
            </w:r>
            <w:r w:rsidRPr="001F6C97">
              <w:rPr>
                <w:rFonts w:eastAsia="標楷體"/>
                <w:sz w:val="28"/>
                <w:szCs w:val="28"/>
              </w:rPr>
              <w:t>(</w:t>
            </w:r>
            <w:r w:rsidRPr="001F6C97">
              <w:rPr>
                <w:rFonts w:eastAsia="標楷體" w:hint="eastAsia"/>
                <w:sz w:val="28"/>
                <w:szCs w:val="28"/>
              </w:rPr>
              <w:t>所</w:t>
            </w:r>
            <w:r w:rsidRPr="001F6C97">
              <w:rPr>
                <w:rFonts w:eastAsia="標楷體"/>
                <w:sz w:val="28"/>
                <w:szCs w:val="28"/>
              </w:rPr>
              <w:t>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eastAsia="標楷體" w:hint="eastAsia"/>
                <w:kern w:val="0"/>
                <w:sz w:val="28"/>
                <w:szCs w:val="28"/>
              </w:rPr>
              <w:t>營建工程系</w:t>
            </w:r>
            <w:r w:rsidRPr="001F6C9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1F6C97">
              <w:rPr>
                <w:rFonts w:eastAsia="標楷體" w:hint="eastAsia"/>
                <w:kern w:val="0"/>
                <w:sz w:val="28"/>
                <w:szCs w:val="28"/>
              </w:rPr>
              <w:t>所</w:t>
            </w:r>
            <w:r w:rsidRPr="001F6C97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52740A" w:rsidRPr="001F6C97" w:rsidTr="0044277B">
        <w:trPr>
          <w:trHeight w:val="2068"/>
          <w:jc w:val="center"/>
        </w:trPr>
        <w:tc>
          <w:tcPr>
            <w:tcW w:w="2319" w:type="dxa"/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臺北科技大學</w:t>
            </w:r>
          </w:p>
        </w:tc>
        <w:tc>
          <w:tcPr>
            <w:tcW w:w="7229" w:type="dxa"/>
          </w:tcPr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電機工程系 (碩、博)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電子工程系 (碩、博)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光電工程系 (碩、博)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資訊工程系 (碩、博)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電資學院外國學生專班 (碩、博)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工業設計系創新設計碩士班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互動設計系碩士班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機械與自動化外國學生專班(碩)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自動化科技研究所(碩)</w:t>
            </w:r>
          </w:p>
          <w:p w:rsidR="0052740A" w:rsidRPr="001F6C97" w:rsidRDefault="0052740A" w:rsidP="0044277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機械工程系機電整合碩士班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1F6C97">
              <w:rPr>
                <w:rFonts w:ascii="標楷體" w:eastAsia="標楷體" w:hAnsi="標楷體" w:cs="Arial" w:hint="eastAsia"/>
                <w:sz w:val="28"/>
                <w:szCs w:val="28"/>
              </w:rPr>
              <w:t>機電科技博士班外國學生專班</w:t>
            </w:r>
          </w:p>
        </w:tc>
      </w:tr>
      <w:tr w:rsidR="0052740A" w:rsidRPr="001F6C97" w:rsidTr="00D36391">
        <w:trPr>
          <w:trHeight w:val="698"/>
          <w:jc w:val="center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52740A" w:rsidRPr="001F6C97" w:rsidRDefault="0052740A" w:rsidP="004427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資訊科學系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運動器材科技研究所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運動健康</w:t>
            </w:r>
            <w:r w:rsidRPr="001F6C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科</w:t>
            </w: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運動科學研究所</w:t>
            </w:r>
          </w:p>
          <w:p w:rsidR="0052740A" w:rsidRPr="001F6C97" w:rsidRDefault="0052740A" w:rsidP="0044277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sz w:val="28"/>
                <w:szCs w:val="28"/>
              </w:rPr>
              <w:t>地球環境暨生物資源學系</w:t>
            </w:r>
          </w:p>
          <w:p w:rsidR="002D2E4A" w:rsidRPr="002D2E4A" w:rsidRDefault="0052740A" w:rsidP="0044277B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F6C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應用物理暨化學系   </w:t>
            </w:r>
            <w:r w:rsidRPr="001F6C9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br/>
              <w:t>數學系             </w:t>
            </w:r>
          </w:p>
        </w:tc>
      </w:tr>
      <w:tr w:rsidR="00E9156B" w:rsidRPr="001F6C97" w:rsidTr="00D36391">
        <w:trPr>
          <w:trHeight w:val="698"/>
          <w:jc w:val="center"/>
        </w:trPr>
        <w:tc>
          <w:tcPr>
            <w:tcW w:w="2319" w:type="dxa"/>
            <w:shd w:val="clear" w:color="auto" w:fill="FFFFFF" w:themeFill="background1"/>
            <w:vAlign w:val="center"/>
          </w:tcPr>
          <w:p w:rsidR="00E9156B" w:rsidRPr="00E9156B" w:rsidRDefault="00E9156B" w:rsidP="0044277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915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大同大學</w:t>
            </w:r>
          </w:p>
        </w:tc>
        <w:tc>
          <w:tcPr>
            <w:tcW w:w="7229" w:type="dxa"/>
            <w:shd w:val="clear" w:color="auto" w:fill="FFFFFF" w:themeFill="background1"/>
          </w:tcPr>
          <w:p w:rsidR="00B73085" w:rsidRPr="00B73085" w:rsidRDefault="00B73085" w:rsidP="002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電機工程學系(所)</w:t>
            </w:r>
          </w:p>
          <w:p w:rsidR="00B73085" w:rsidRPr="00B73085" w:rsidRDefault="00B73085" w:rsidP="002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資訊工程學系(所)</w:t>
            </w:r>
          </w:p>
          <w:p w:rsidR="00B73085" w:rsidRPr="00B73085" w:rsidRDefault="00B73085" w:rsidP="002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資訊經營學系(所)</w:t>
            </w:r>
          </w:p>
          <w:p w:rsidR="00B73085" w:rsidRPr="00B73085" w:rsidRDefault="00B73085" w:rsidP="002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機械工程學系(所)</w:t>
            </w:r>
          </w:p>
          <w:p w:rsidR="00B73085" w:rsidRPr="00B73085" w:rsidRDefault="00B73085" w:rsidP="002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材料工程學系(所)</w:t>
            </w:r>
          </w:p>
          <w:p w:rsidR="00B73085" w:rsidRPr="00B73085" w:rsidRDefault="00B73085" w:rsidP="002D2E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化學工程與生物科技學系(所)</w:t>
            </w:r>
          </w:p>
          <w:p w:rsidR="00B73085" w:rsidRPr="00B73085" w:rsidRDefault="00B73085" w:rsidP="002D2E4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工業設計學系(所)</w:t>
            </w:r>
          </w:p>
          <w:p w:rsidR="00B73085" w:rsidRPr="00B73085" w:rsidRDefault="00B73085" w:rsidP="002D2E4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媒體設計學系(所)</w:t>
            </w:r>
          </w:p>
          <w:p w:rsidR="00E9156B" w:rsidRPr="00B73085" w:rsidRDefault="00B73085" w:rsidP="002D2E4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30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設計科學研究所</w:t>
            </w:r>
          </w:p>
        </w:tc>
      </w:tr>
    </w:tbl>
    <w:p w:rsidR="0052740A" w:rsidRPr="001F6C97" w:rsidRDefault="0052740A" w:rsidP="0052740A">
      <w:pPr>
        <w:jc w:val="center"/>
        <w:rPr>
          <w:rFonts w:eastAsia="標楷體"/>
          <w:color w:val="000000" w:themeColor="text1"/>
        </w:rPr>
      </w:pPr>
    </w:p>
    <w:p w:rsidR="0052740A" w:rsidRDefault="0052740A" w:rsidP="0052740A">
      <w:pPr>
        <w:widowControl/>
        <w:rPr>
          <w:rFonts w:eastAsia="標楷體"/>
          <w:color w:val="000000" w:themeColor="text1"/>
        </w:rPr>
      </w:pPr>
      <w:r w:rsidRPr="001F6C97">
        <w:rPr>
          <w:rFonts w:eastAsia="標楷體"/>
          <w:color w:val="000000" w:themeColor="text1"/>
        </w:rPr>
        <w:br w:type="page"/>
      </w:r>
    </w:p>
    <w:p w:rsidR="0052740A" w:rsidRDefault="00032279" w:rsidP="0052740A">
      <w:pPr>
        <w:widowControl/>
        <w:rPr>
          <w:rFonts w:eastAsia="標楷體"/>
          <w:color w:val="000000" w:themeColor="text1"/>
        </w:rPr>
      </w:pPr>
      <w:r w:rsidRPr="00032279">
        <w:rPr>
          <w:rFonts w:eastAsia="標楷體"/>
          <w:b/>
          <w:noProof/>
          <w:color w:val="000000" w:themeColor="text1"/>
          <w:sz w:val="36"/>
          <w:szCs w:val="28"/>
        </w:rPr>
        <w:lastRenderedPageBreak/>
        <w:pict>
          <v:shape id="文字方塊 3" o:spid="_x0000_s1027" type="#_x0000_t202" style="position:absolute;margin-left:421.4pt;margin-top:4.15pt;width:60.65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">
            <v:textbox style="mso-fit-shape-to-text:t">
              <w:txbxContent>
                <w:p w:rsidR="0052740A" w:rsidRDefault="0052740A" w:rsidP="0052740A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p w:rsidR="0052740A" w:rsidRDefault="0052740A" w:rsidP="0052740A">
      <w:pPr>
        <w:widowControl/>
        <w:rPr>
          <w:rFonts w:eastAsia="標楷體"/>
          <w:color w:val="000000" w:themeColor="text1"/>
        </w:rPr>
      </w:pPr>
    </w:p>
    <w:p w:rsidR="0052740A" w:rsidRPr="001F6C97" w:rsidRDefault="0052740A" w:rsidP="0052740A">
      <w:pPr>
        <w:widowControl/>
        <w:rPr>
          <w:rFonts w:eastAsia="標楷體"/>
          <w:color w:val="000000" w:themeColor="text1"/>
        </w:rPr>
      </w:pPr>
    </w:p>
    <w:p w:rsidR="0052740A" w:rsidRPr="001F6C97" w:rsidRDefault="00032279" w:rsidP="0052740A">
      <w:pPr>
        <w:snapToGrid w:val="0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/>
          <w:noProof/>
          <w:color w:val="000000" w:themeColor="text1"/>
          <w:sz w:val="28"/>
        </w:rPr>
        <w:pict>
          <v:shape id="_x0000_s1028" type="#_x0000_t202" style="position:absolute;left:0;text-align:left;margin-left:3.25pt;margin-top:246.6pt;width:438pt;height:61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" filled="f" stroked="f">
            <v:path arrowok="t"/>
            <v:textbox style="mso-fit-shape-to-text:t">
              <w:txbxContent>
                <w:p w:rsidR="0052740A" w:rsidRDefault="0052740A" w:rsidP="0052740A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theme="minorBidi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標楷體" w:eastAsia="標楷體" w:hAnsi="標楷體" w:cstheme="minorBidi" w:hint="eastAsia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>※媒合情形視當年學生表現及企業需求而定</w:t>
                  </w:r>
                </w:p>
                <w:p w:rsidR="0052740A" w:rsidRPr="00CC7E40" w:rsidRDefault="0052740A" w:rsidP="0052740A">
                  <w:pPr>
                    <w:pStyle w:val="Web"/>
                    <w:snapToGrid w:val="0"/>
                    <w:spacing w:before="0" w:beforeAutospacing="0" w:after="0" w:afterAutospacing="0"/>
                    <w:ind w:right="561"/>
                    <w:rPr>
                      <w:sz w:val="20"/>
                    </w:rPr>
                  </w:pPr>
                  <w:r>
                    <w:rPr>
                      <w:rFonts w:ascii="標楷體" w:eastAsia="標楷體" w:hAnsi="標楷體" w:cstheme="minorBidi" w:hint="eastAsia"/>
                      <w:iCs/>
                      <w:color w:val="000000" w:themeColor="text1"/>
                      <w:kern w:val="24"/>
                      <w:sz w:val="28"/>
                      <w:szCs w:val="36"/>
                    </w:rPr>
                    <w:t>(</w:t>
                  </w:r>
                  <w:r w:rsidRPr="00CC7E40">
                    <w:rPr>
                      <w:rFonts w:ascii="標楷體" w:eastAsia="標楷體" w:hAnsi="標楷體" w:cstheme="minorBidi" w:hint="eastAsia"/>
                      <w:iCs/>
                      <w:color w:val="000000" w:themeColor="text1"/>
                      <w:kern w:val="24"/>
                      <w:sz w:val="28"/>
                      <w:szCs w:val="36"/>
                    </w:rPr>
                    <w:t>本資料由TCA提供</w:t>
                  </w:r>
                  <w:r>
                    <w:rPr>
                      <w:rFonts w:ascii="標楷體" w:eastAsia="標楷體" w:hAnsi="標楷體" w:cstheme="minorBidi" w:hint="eastAsia"/>
                      <w:iCs/>
                      <w:color w:val="000000" w:themeColor="text1"/>
                      <w:kern w:val="24"/>
                      <w:sz w:val="28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52740A" w:rsidRPr="001F6C97">
        <w:rPr>
          <w:rFonts w:eastAsia="標楷體"/>
          <w:noProof/>
          <w:color w:val="000000" w:themeColor="text1"/>
          <w:sz w:val="28"/>
        </w:rPr>
        <w:drawing>
          <wp:inline distT="0" distB="0" distL="0" distR="0">
            <wp:extent cx="5274860" cy="2811438"/>
            <wp:effectExtent l="38100" t="0" r="2104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2740A" w:rsidRPr="00C178D1" w:rsidRDefault="0052740A" w:rsidP="0052740A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2740A" w:rsidRPr="00820682" w:rsidRDefault="0052740A" w:rsidP="0052740A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2447AA" w:rsidRDefault="002447AA"/>
    <w:sectPr w:rsidR="002447AA" w:rsidSect="000B277D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1A" w:rsidRDefault="00852E1A">
      <w:r>
        <w:separator/>
      </w:r>
    </w:p>
  </w:endnote>
  <w:endnote w:type="continuationSeparator" w:id="1">
    <w:p w:rsidR="00852E1A" w:rsidRDefault="0085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81506"/>
      <w:docPartObj>
        <w:docPartGallery w:val="Page Numbers (Bottom of Page)"/>
        <w:docPartUnique/>
      </w:docPartObj>
    </w:sdtPr>
    <w:sdtContent>
      <w:p w:rsidR="000F1B5E" w:rsidRDefault="00032279">
        <w:pPr>
          <w:pStyle w:val="a3"/>
          <w:jc w:val="center"/>
        </w:pPr>
        <w:r>
          <w:fldChar w:fldCharType="begin"/>
        </w:r>
        <w:r w:rsidR="0052740A">
          <w:instrText>PAGE   \* MERGEFORMAT</w:instrText>
        </w:r>
        <w:r>
          <w:fldChar w:fldCharType="separate"/>
        </w:r>
        <w:r w:rsidR="0058652F" w:rsidRPr="0058652F">
          <w:rPr>
            <w:noProof/>
            <w:lang w:val="zh-TW"/>
          </w:rPr>
          <w:t>1</w:t>
        </w:r>
        <w:r>
          <w:fldChar w:fldCharType="end"/>
        </w:r>
      </w:p>
    </w:sdtContent>
  </w:sdt>
  <w:p w:rsidR="000F1B5E" w:rsidRDefault="00852E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1A" w:rsidRDefault="00852E1A">
      <w:r>
        <w:separator/>
      </w:r>
    </w:p>
  </w:footnote>
  <w:footnote w:type="continuationSeparator" w:id="1">
    <w:p w:rsidR="00852E1A" w:rsidRDefault="00852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A2E"/>
    <w:multiLevelType w:val="hybridMultilevel"/>
    <w:tmpl w:val="518A96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5440"/>
    <w:multiLevelType w:val="hybridMultilevel"/>
    <w:tmpl w:val="65FA8522"/>
    <w:lvl w:ilvl="0" w:tplc="9FEA4D72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F03CB288">
      <w:start w:val="2"/>
      <w:numFmt w:val="taiwaneseCountingThousand"/>
      <w:lvlText w:val="%2、"/>
      <w:lvlJc w:val="left"/>
      <w:pPr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E500BBC"/>
    <w:multiLevelType w:val="hybridMultilevel"/>
    <w:tmpl w:val="C88E7330"/>
    <w:lvl w:ilvl="0" w:tplc="6720D3A0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BA5790"/>
    <w:multiLevelType w:val="hybridMultilevel"/>
    <w:tmpl w:val="5F2A5E32"/>
    <w:lvl w:ilvl="0" w:tplc="F7D67430">
      <w:start w:val="1"/>
      <w:numFmt w:val="decimal"/>
      <w:lvlText w:val="%1."/>
      <w:lvlJc w:val="left"/>
      <w:pPr>
        <w:ind w:left="163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>
    <w:nsid w:val="50FC11A1"/>
    <w:multiLevelType w:val="hybridMultilevel"/>
    <w:tmpl w:val="563EDD44"/>
    <w:lvl w:ilvl="0" w:tplc="0ED8B3DE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3F2539"/>
    <w:multiLevelType w:val="hybridMultilevel"/>
    <w:tmpl w:val="C4465AD2"/>
    <w:lvl w:ilvl="0" w:tplc="B9DCAC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trike w:val="0"/>
        <w:dstrike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B92DD3"/>
    <w:multiLevelType w:val="hybridMultilevel"/>
    <w:tmpl w:val="6F8CC446"/>
    <w:lvl w:ilvl="0" w:tplc="357C202C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73836"/>
    <w:multiLevelType w:val="hybridMultilevel"/>
    <w:tmpl w:val="6D249DE2"/>
    <w:lvl w:ilvl="0" w:tplc="FDB49BD4">
      <w:start w:val="1"/>
      <w:numFmt w:val="taiwaneseCountingThousand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397FF5"/>
    <w:multiLevelType w:val="hybridMultilevel"/>
    <w:tmpl w:val="7994A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40A"/>
    <w:rsid w:val="00032279"/>
    <w:rsid w:val="000C0C28"/>
    <w:rsid w:val="0017651B"/>
    <w:rsid w:val="00222027"/>
    <w:rsid w:val="002447AA"/>
    <w:rsid w:val="002D2E4A"/>
    <w:rsid w:val="00460AE6"/>
    <w:rsid w:val="004F7F2A"/>
    <w:rsid w:val="0052740A"/>
    <w:rsid w:val="0058652F"/>
    <w:rsid w:val="0063597F"/>
    <w:rsid w:val="00677254"/>
    <w:rsid w:val="00720221"/>
    <w:rsid w:val="00722438"/>
    <w:rsid w:val="007F1204"/>
    <w:rsid w:val="00844BA9"/>
    <w:rsid w:val="00852E1A"/>
    <w:rsid w:val="009541C3"/>
    <w:rsid w:val="00956B88"/>
    <w:rsid w:val="00B73085"/>
    <w:rsid w:val="00BB1707"/>
    <w:rsid w:val="00D36391"/>
    <w:rsid w:val="00E87978"/>
    <w:rsid w:val="00E87E23"/>
    <w:rsid w:val="00E9156B"/>
    <w:rsid w:val="00FA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740A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40A"/>
    <w:pPr>
      <w:ind w:leftChars="200" w:left="480"/>
    </w:pPr>
  </w:style>
  <w:style w:type="paragraph" w:styleId="Web">
    <w:name w:val="Normal (Web)"/>
    <w:basedOn w:val="a"/>
    <w:uiPriority w:val="99"/>
    <w:unhideWhenUsed/>
    <w:rsid w:val="005274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27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74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2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4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740A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40A"/>
    <w:pPr>
      <w:ind w:leftChars="200" w:left="480"/>
    </w:pPr>
  </w:style>
  <w:style w:type="paragraph" w:styleId="Web">
    <w:name w:val="Normal (Web)"/>
    <w:basedOn w:val="a"/>
    <w:uiPriority w:val="99"/>
    <w:unhideWhenUsed/>
    <w:rsid w:val="005274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27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74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2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4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F2DAFF-AC32-4806-B2F6-E7459C08CC53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3065C1B3-DFED-477D-B69C-4ADC5141FDDE}">
      <dgm:prSet phldrT="[文字]"/>
      <dgm:spPr>
        <a:xfrm>
          <a:off x="1249" y="9255"/>
          <a:ext cx="1547944" cy="609279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參與廠商</a:t>
          </a:r>
          <a:endParaRPr lang="zh-TW" altLang="en-US" dirty="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891879CD-89B7-4D34-8207-5EF58F7DD223}" type="parTrans" cxnId="{5F5604E7-9046-47BB-8121-A2EC9BF41336}">
      <dgm:prSet/>
      <dgm:spPr/>
      <dgm:t>
        <a:bodyPr/>
        <a:lstStyle/>
        <a:p>
          <a:endParaRPr lang="zh-TW" altLang="en-US"/>
        </a:p>
      </dgm:t>
    </dgm:pt>
    <dgm:pt modelId="{205012A4-22B2-49E6-A444-77F319F04C37}" type="sibTrans" cxnId="{5F5604E7-9046-47BB-8121-A2EC9BF41336}">
      <dgm:prSet/>
      <dgm:spPr/>
      <dgm:t>
        <a:bodyPr/>
        <a:lstStyle/>
        <a:p>
          <a:endParaRPr lang="zh-TW" altLang="en-US"/>
        </a:p>
      </dgm:t>
    </dgm:pt>
    <dgm:pt modelId="{2DE18C1A-0EB9-48E0-AFCE-CE817F4ED6F8}">
      <dgm:prSet phldrT="[文字]"/>
      <dgm:spPr>
        <a:xfrm>
          <a:off x="1249" y="618534"/>
          <a:ext cx="1547944" cy="2183647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和碩、仁寶、台達電、</a:t>
          </a:r>
          <a:r>
            <a:rPr lang="en-US" altLang="zh-TW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HTC</a:t>
          </a:r>
          <a:r>
            <a:rPr lang="zh-TW" altLang="en-US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、華碩、英業達、</a:t>
          </a:r>
          <a:r>
            <a:rPr lang="zh-TW" altLang="en-US" b="1" dirty="0" smtClean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臺灣國際航電、廣達、緯創、光寶、大</a:t>
          </a:r>
          <a:r>
            <a:rPr lang="zh-TW" altLang="en-US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同、神通</a:t>
          </a:r>
          <a:r>
            <a:rPr lang="zh-TW" altLang="en-US" b="1" dirty="0" smtClean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、</a:t>
          </a:r>
          <a:r>
            <a:rPr lang="zh-TW" altLang="en-US" b="1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大金</a:t>
          </a:r>
          <a:r>
            <a:rPr lang="zh-TW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zh-TW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52169509-80AA-4638-B04C-382AA31FAC19}" type="parTrans" cxnId="{8D208FEF-87C0-4BD0-A2A6-AECE652416A5}">
      <dgm:prSet/>
      <dgm:spPr/>
      <dgm:t>
        <a:bodyPr/>
        <a:lstStyle/>
        <a:p>
          <a:endParaRPr lang="zh-TW" altLang="en-US"/>
        </a:p>
      </dgm:t>
    </dgm:pt>
    <dgm:pt modelId="{316C8F9E-6530-428E-8951-B68183EC2DCF}" type="sibTrans" cxnId="{8D208FEF-87C0-4BD0-A2A6-AECE652416A5}">
      <dgm:prSet/>
      <dgm:spPr/>
      <dgm:t>
        <a:bodyPr/>
        <a:lstStyle/>
        <a:p>
          <a:endParaRPr lang="zh-TW" altLang="en-US"/>
        </a:p>
      </dgm:t>
    </dgm:pt>
    <dgm:pt modelId="{B02E8451-57A2-4BF9-8E0C-F104BD323602}">
      <dgm:prSet phldrT="[文字]"/>
      <dgm:spPr>
        <a:xfrm>
          <a:off x="1765906" y="9255"/>
          <a:ext cx="1743047" cy="609279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職缺類別及數量</a:t>
          </a:r>
          <a:r>
            <a:rPr lang="en-US" altLang="zh-TW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en-US" altLang="zh-TW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2018</a:t>
          </a:r>
          <a:r>
            <a:rPr lang="en-US" altLang="zh-TW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endParaRPr lang="zh-TW" altLang="en-US" dirty="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77CD7E86-CC23-4E75-9F97-60E2F3B6CEBB}" type="parTrans" cxnId="{5D39981A-E78C-43EA-93F2-DCCAD5493C07}">
      <dgm:prSet/>
      <dgm:spPr/>
      <dgm:t>
        <a:bodyPr/>
        <a:lstStyle/>
        <a:p>
          <a:endParaRPr lang="zh-TW" altLang="en-US"/>
        </a:p>
      </dgm:t>
    </dgm:pt>
    <dgm:pt modelId="{694D672C-0032-4719-8F05-4A926CF30F5F}" type="sibTrans" cxnId="{5D39981A-E78C-43EA-93F2-DCCAD5493C07}">
      <dgm:prSet/>
      <dgm:spPr/>
      <dgm:t>
        <a:bodyPr/>
        <a:lstStyle/>
        <a:p>
          <a:endParaRPr lang="zh-TW" altLang="en-US"/>
        </a:p>
      </dgm:t>
    </dgm:pt>
    <dgm:pt modelId="{275B134B-9DA1-42C5-B4D0-EE0A3F22AE08}">
      <dgm:prSet phldrT="[文字]" custT="1"/>
      <dgm:spPr>
        <a:xfrm>
          <a:off x="1766865" y="618534"/>
          <a:ext cx="1741128" cy="2183647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軟體設計</a:t>
          </a:r>
          <a:r>
            <a:rPr lang="en-US" altLang="zh-TW" sz="20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543</a:t>
          </a:r>
          <a:r>
            <a:rPr lang="zh-TW" alt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職缺。</a:t>
          </a:r>
          <a:endParaRPr lang="zh-TW" alt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B3BB2BC8-F7A6-42A4-9A81-CA106A13DB28}" type="parTrans" cxnId="{922C1781-D7B7-4E47-A194-603B06E324F3}">
      <dgm:prSet/>
      <dgm:spPr/>
      <dgm:t>
        <a:bodyPr/>
        <a:lstStyle/>
        <a:p>
          <a:endParaRPr lang="zh-TW" altLang="en-US"/>
        </a:p>
      </dgm:t>
    </dgm:pt>
    <dgm:pt modelId="{1EB68440-9F1E-4521-B349-A034407A46BF}" type="sibTrans" cxnId="{922C1781-D7B7-4E47-A194-603B06E324F3}">
      <dgm:prSet/>
      <dgm:spPr/>
      <dgm:t>
        <a:bodyPr/>
        <a:lstStyle/>
        <a:p>
          <a:endParaRPr lang="zh-TW" altLang="en-US"/>
        </a:p>
      </dgm:t>
    </dgm:pt>
    <dgm:pt modelId="{EE19D132-0763-4896-B616-D7BF20A6845D}">
      <dgm:prSet phldrT="[文字]"/>
      <dgm:spPr>
        <a:xfrm>
          <a:off x="3725666" y="9255"/>
          <a:ext cx="1547944" cy="609279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外籍人才需求</a:t>
          </a:r>
          <a:endParaRPr lang="zh-TW" altLang="en-US" dirty="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878CD204-6E15-471F-B8E4-49FFBA247FAD}" type="parTrans" cxnId="{695F34E4-8EAF-41E4-BDBC-731C80A772FA}">
      <dgm:prSet/>
      <dgm:spPr/>
      <dgm:t>
        <a:bodyPr/>
        <a:lstStyle/>
        <a:p>
          <a:endParaRPr lang="zh-TW" altLang="en-US"/>
        </a:p>
      </dgm:t>
    </dgm:pt>
    <dgm:pt modelId="{83ABA850-BDD8-4905-98E7-322A19613A05}" type="sibTrans" cxnId="{695F34E4-8EAF-41E4-BDBC-731C80A772FA}">
      <dgm:prSet/>
      <dgm:spPr/>
      <dgm:t>
        <a:bodyPr/>
        <a:lstStyle/>
        <a:p>
          <a:endParaRPr lang="zh-TW" altLang="en-US"/>
        </a:p>
      </dgm:t>
    </dgm:pt>
    <dgm:pt modelId="{3166F520-64B4-40FD-8889-EB3C8B3A53A9}">
      <dgm:prSet phldrT="[文字]"/>
      <dgm:spPr>
        <a:xfrm>
          <a:off x="3725666" y="618534"/>
          <a:ext cx="1547944" cy="2183647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10-15%</a:t>
          </a:r>
          <a:endParaRPr lang="zh-TW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183C045C-25F8-4348-A57B-223F793FA791}" type="parTrans" cxnId="{7F72F537-A797-4B26-91B5-BC452550D774}">
      <dgm:prSet/>
      <dgm:spPr/>
      <dgm:t>
        <a:bodyPr/>
        <a:lstStyle/>
        <a:p>
          <a:endParaRPr lang="zh-TW" altLang="en-US"/>
        </a:p>
      </dgm:t>
    </dgm:pt>
    <dgm:pt modelId="{C5E760C0-9DC4-4695-B9B7-7AFA745FADC2}" type="sibTrans" cxnId="{7F72F537-A797-4B26-91B5-BC452550D774}">
      <dgm:prSet/>
      <dgm:spPr/>
      <dgm:t>
        <a:bodyPr/>
        <a:lstStyle/>
        <a:p>
          <a:endParaRPr lang="zh-TW" altLang="en-US"/>
        </a:p>
      </dgm:t>
    </dgm:pt>
    <dgm:pt modelId="{F755B47C-FEDB-41C6-A0E8-42FEF2E42648}">
      <dgm:prSet phldrT="[文字]" custT="1"/>
      <dgm:spPr>
        <a:xfrm>
          <a:off x="1766865" y="618534"/>
          <a:ext cx="1741128" cy="2183647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機構設計</a:t>
          </a:r>
          <a:r>
            <a:rPr lang="en-US" altLang="zh-TW" sz="20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386</a:t>
          </a:r>
          <a:r>
            <a:rPr lang="zh-TW" alt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職缺。</a:t>
          </a:r>
          <a:endParaRPr lang="zh-TW" alt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FC31DFB7-50B8-4F60-939A-355DD1D56C2F}" type="sibTrans" cxnId="{1CC164C5-B5BF-49EC-8208-CE777FB4370E}">
      <dgm:prSet/>
      <dgm:spPr/>
      <dgm:t>
        <a:bodyPr/>
        <a:lstStyle/>
        <a:p>
          <a:endParaRPr lang="zh-TW" altLang="en-US"/>
        </a:p>
      </dgm:t>
    </dgm:pt>
    <dgm:pt modelId="{B14816E0-ABDF-436F-A223-2EAA043ED326}" type="parTrans" cxnId="{1CC164C5-B5BF-49EC-8208-CE777FB4370E}">
      <dgm:prSet/>
      <dgm:spPr/>
      <dgm:t>
        <a:bodyPr/>
        <a:lstStyle/>
        <a:p>
          <a:endParaRPr lang="zh-TW" altLang="en-US"/>
        </a:p>
      </dgm:t>
    </dgm:pt>
    <dgm:pt modelId="{4DAC818B-45E3-440C-8B7E-C3DCA8378C49}">
      <dgm:prSet phldrT="[文字]" custT="1"/>
      <dgm:spPr>
        <a:xfrm>
          <a:off x="1766865" y="618534"/>
          <a:ext cx="1741128" cy="2183647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電路設計</a:t>
          </a:r>
          <a:r>
            <a:rPr lang="en-US" altLang="zh-TW" sz="20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588</a:t>
          </a:r>
          <a:r>
            <a:rPr lang="zh-TW" alt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職缺。</a:t>
          </a:r>
          <a:endParaRPr lang="zh-TW" alt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F80D25D4-5719-48BA-B8CD-27AAB2097E33}" type="sibTrans" cxnId="{CD223E00-EC43-45B3-9950-2F2B206217E9}">
      <dgm:prSet/>
      <dgm:spPr/>
      <dgm:t>
        <a:bodyPr/>
        <a:lstStyle/>
        <a:p>
          <a:endParaRPr lang="zh-TW" altLang="en-US"/>
        </a:p>
      </dgm:t>
    </dgm:pt>
    <dgm:pt modelId="{8B081E9C-2D37-4B35-A1F2-9C25F504B3B7}" type="parTrans" cxnId="{CD223E00-EC43-45B3-9950-2F2B206217E9}">
      <dgm:prSet/>
      <dgm:spPr/>
      <dgm:t>
        <a:bodyPr/>
        <a:lstStyle/>
        <a:p>
          <a:endParaRPr lang="zh-TW" altLang="en-US"/>
        </a:p>
      </dgm:t>
    </dgm:pt>
    <dgm:pt modelId="{DC3E4356-29D9-4953-AB5E-F96E55D69C7F}" type="pres">
      <dgm:prSet presAssocID="{1CF2DAFF-AC32-4806-B2F6-E7459C08CC5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90B66E5-E2F3-4598-8090-042D68DF2215}" type="pres">
      <dgm:prSet presAssocID="{3065C1B3-DFED-477D-B69C-4ADC5141FDDE}" presName="composite" presStyleCnt="0"/>
      <dgm:spPr/>
    </dgm:pt>
    <dgm:pt modelId="{55F5231C-6FCF-45F7-B762-1658B08E7F10}" type="pres">
      <dgm:prSet presAssocID="{3065C1B3-DFED-477D-B69C-4ADC5141FDDE}" presName="parTx" presStyleLbl="alignNode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5DD324D-5CB3-407E-AC17-04DBC89061CF}" type="pres">
      <dgm:prSet presAssocID="{3065C1B3-DFED-477D-B69C-4ADC5141FDDE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6B5C14A8-FFAB-49D6-875C-F43F4E30984B}" type="pres">
      <dgm:prSet presAssocID="{205012A4-22B2-49E6-A444-77F319F04C37}" presName="space" presStyleCnt="0"/>
      <dgm:spPr/>
    </dgm:pt>
    <dgm:pt modelId="{B1D95C91-5C83-466F-8175-A618666C2595}" type="pres">
      <dgm:prSet presAssocID="{B02E8451-57A2-4BF9-8E0C-F104BD323602}" presName="composite" presStyleCnt="0"/>
      <dgm:spPr/>
    </dgm:pt>
    <dgm:pt modelId="{EECF89EA-6E82-4C69-B406-D461E1758467}" type="pres">
      <dgm:prSet presAssocID="{B02E8451-57A2-4BF9-8E0C-F104BD323602}" presName="parTx" presStyleLbl="alignNode1" presStyleIdx="1" presStyleCnt="3" custScaleX="11260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5AFCED65-354A-42B4-A452-F50358AA33A8}" type="pres">
      <dgm:prSet presAssocID="{B02E8451-57A2-4BF9-8E0C-F104BD323602}" presName="desTx" presStyleLbl="alignAccFollowNode1" presStyleIdx="1" presStyleCnt="3" custScaleX="11248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5BA79A15-DAFF-466D-B94A-BBC0C14C3E41}" type="pres">
      <dgm:prSet presAssocID="{694D672C-0032-4719-8F05-4A926CF30F5F}" presName="space" presStyleCnt="0"/>
      <dgm:spPr/>
    </dgm:pt>
    <dgm:pt modelId="{4A6D7AC5-884F-4BC1-821D-45E3FB0123D4}" type="pres">
      <dgm:prSet presAssocID="{EE19D132-0763-4896-B616-D7BF20A6845D}" presName="composite" presStyleCnt="0"/>
      <dgm:spPr/>
    </dgm:pt>
    <dgm:pt modelId="{67984F84-A06D-4C2C-8423-D07A9E49BF22}" type="pres">
      <dgm:prSet presAssocID="{EE19D132-0763-4896-B616-D7BF20A6845D}" presName="parTx" presStyleLbl="alignNode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C3F5537B-E7F9-494C-8D08-B37F96D9FB85}" type="pres">
      <dgm:prSet presAssocID="{EE19D132-0763-4896-B616-D7BF20A6845D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5D39981A-E78C-43EA-93F2-DCCAD5493C07}" srcId="{1CF2DAFF-AC32-4806-B2F6-E7459C08CC53}" destId="{B02E8451-57A2-4BF9-8E0C-F104BD323602}" srcOrd="1" destOrd="0" parTransId="{77CD7E86-CC23-4E75-9F97-60E2F3B6CEBB}" sibTransId="{694D672C-0032-4719-8F05-4A926CF30F5F}"/>
    <dgm:cxn modelId="{CD223E00-EC43-45B3-9950-2F2B206217E9}" srcId="{B02E8451-57A2-4BF9-8E0C-F104BD323602}" destId="{4DAC818B-45E3-440C-8B7E-C3DCA8378C49}" srcOrd="1" destOrd="0" parTransId="{8B081E9C-2D37-4B35-A1F2-9C25F504B3B7}" sibTransId="{F80D25D4-5719-48BA-B8CD-27AAB2097E33}"/>
    <dgm:cxn modelId="{922C1781-D7B7-4E47-A194-603B06E324F3}" srcId="{B02E8451-57A2-4BF9-8E0C-F104BD323602}" destId="{275B134B-9DA1-42C5-B4D0-EE0A3F22AE08}" srcOrd="0" destOrd="0" parTransId="{B3BB2BC8-F7A6-42A4-9A81-CA106A13DB28}" sibTransId="{1EB68440-9F1E-4521-B349-A034407A46BF}"/>
    <dgm:cxn modelId="{4CE3D336-EC89-4700-89C0-3A4E30A88503}" type="presOf" srcId="{3065C1B3-DFED-477D-B69C-4ADC5141FDDE}" destId="{55F5231C-6FCF-45F7-B762-1658B08E7F10}" srcOrd="0" destOrd="0" presId="urn:microsoft.com/office/officeart/2005/8/layout/hList1"/>
    <dgm:cxn modelId="{EE7E7776-27AE-44D2-9F5E-3C37E2CFBEF3}" type="presOf" srcId="{EE19D132-0763-4896-B616-D7BF20A6845D}" destId="{67984F84-A06D-4C2C-8423-D07A9E49BF22}" srcOrd="0" destOrd="0" presId="urn:microsoft.com/office/officeart/2005/8/layout/hList1"/>
    <dgm:cxn modelId="{ED0B706A-166A-4DCC-8C51-947AC625E8A8}" type="presOf" srcId="{F755B47C-FEDB-41C6-A0E8-42FEF2E42648}" destId="{5AFCED65-354A-42B4-A452-F50358AA33A8}" srcOrd="0" destOrd="2" presId="urn:microsoft.com/office/officeart/2005/8/layout/hList1"/>
    <dgm:cxn modelId="{6D8454AF-34A2-4E76-A62E-CA47E3BC6B97}" type="presOf" srcId="{4DAC818B-45E3-440C-8B7E-C3DCA8378C49}" destId="{5AFCED65-354A-42B4-A452-F50358AA33A8}" srcOrd="0" destOrd="1" presId="urn:microsoft.com/office/officeart/2005/8/layout/hList1"/>
    <dgm:cxn modelId="{5A473B1B-DEF1-403E-B2F4-723A7330CC8F}" type="presOf" srcId="{3166F520-64B4-40FD-8889-EB3C8B3A53A9}" destId="{C3F5537B-E7F9-494C-8D08-B37F96D9FB85}" srcOrd="0" destOrd="0" presId="urn:microsoft.com/office/officeart/2005/8/layout/hList1"/>
    <dgm:cxn modelId="{5F5604E7-9046-47BB-8121-A2EC9BF41336}" srcId="{1CF2DAFF-AC32-4806-B2F6-E7459C08CC53}" destId="{3065C1B3-DFED-477D-B69C-4ADC5141FDDE}" srcOrd="0" destOrd="0" parTransId="{891879CD-89B7-4D34-8207-5EF58F7DD223}" sibTransId="{205012A4-22B2-49E6-A444-77F319F04C37}"/>
    <dgm:cxn modelId="{14B2F1C2-E7F9-44E7-AD9A-55DC79D5497D}" type="presOf" srcId="{275B134B-9DA1-42C5-B4D0-EE0A3F22AE08}" destId="{5AFCED65-354A-42B4-A452-F50358AA33A8}" srcOrd="0" destOrd="0" presId="urn:microsoft.com/office/officeart/2005/8/layout/hList1"/>
    <dgm:cxn modelId="{A42B277F-43F8-42CC-91CE-9B977AED91C5}" type="presOf" srcId="{B02E8451-57A2-4BF9-8E0C-F104BD323602}" destId="{EECF89EA-6E82-4C69-B406-D461E1758467}" srcOrd="0" destOrd="0" presId="urn:microsoft.com/office/officeart/2005/8/layout/hList1"/>
    <dgm:cxn modelId="{2B4392EB-AEEE-452F-AADE-AA5C6ACCD300}" type="presOf" srcId="{2DE18C1A-0EB9-48E0-AFCE-CE817F4ED6F8}" destId="{35DD324D-5CB3-407E-AC17-04DBC89061CF}" srcOrd="0" destOrd="0" presId="urn:microsoft.com/office/officeart/2005/8/layout/hList1"/>
    <dgm:cxn modelId="{66C45DF8-5267-4208-8787-B9D30D0CAC47}" type="presOf" srcId="{1CF2DAFF-AC32-4806-B2F6-E7459C08CC53}" destId="{DC3E4356-29D9-4953-AB5E-F96E55D69C7F}" srcOrd="0" destOrd="0" presId="urn:microsoft.com/office/officeart/2005/8/layout/hList1"/>
    <dgm:cxn modelId="{7F72F537-A797-4B26-91B5-BC452550D774}" srcId="{EE19D132-0763-4896-B616-D7BF20A6845D}" destId="{3166F520-64B4-40FD-8889-EB3C8B3A53A9}" srcOrd="0" destOrd="0" parTransId="{183C045C-25F8-4348-A57B-223F793FA791}" sibTransId="{C5E760C0-9DC4-4695-B9B7-7AFA745FADC2}"/>
    <dgm:cxn modelId="{8D208FEF-87C0-4BD0-A2A6-AECE652416A5}" srcId="{3065C1B3-DFED-477D-B69C-4ADC5141FDDE}" destId="{2DE18C1A-0EB9-48E0-AFCE-CE817F4ED6F8}" srcOrd="0" destOrd="0" parTransId="{52169509-80AA-4638-B04C-382AA31FAC19}" sibTransId="{316C8F9E-6530-428E-8951-B68183EC2DCF}"/>
    <dgm:cxn modelId="{1CC164C5-B5BF-49EC-8208-CE777FB4370E}" srcId="{B02E8451-57A2-4BF9-8E0C-F104BD323602}" destId="{F755B47C-FEDB-41C6-A0E8-42FEF2E42648}" srcOrd="2" destOrd="0" parTransId="{B14816E0-ABDF-436F-A223-2EAA043ED326}" sibTransId="{FC31DFB7-50B8-4F60-939A-355DD1D56C2F}"/>
    <dgm:cxn modelId="{695F34E4-8EAF-41E4-BDBC-731C80A772FA}" srcId="{1CF2DAFF-AC32-4806-B2F6-E7459C08CC53}" destId="{EE19D132-0763-4896-B616-D7BF20A6845D}" srcOrd="2" destOrd="0" parTransId="{878CD204-6E15-471F-B8E4-49FFBA247FAD}" sibTransId="{83ABA850-BDD8-4905-98E7-322A19613A05}"/>
    <dgm:cxn modelId="{765A9B7C-3B41-4A93-9F23-1B97BFB2C940}" type="presParOf" srcId="{DC3E4356-29D9-4953-AB5E-F96E55D69C7F}" destId="{190B66E5-E2F3-4598-8090-042D68DF2215}" srcOrd="0" destOrd="0" presId="urn:microsoft.com/office/officeart/2005/8/layout/hList1"/>
    <dgm:cxn modelId="{6A606E21-16F3-4C9F-B844-11C45E0A6B8F}" type="presParOf" srcId="{190B66E5-E2F3-4598-8090-042D68DF2215}" destId="{55F5231C-6FCF-45F7-B762-1658B08E7F10}" srcOrd="0" destOrd="0" presId="urn:microsoft.com/office/officeart/2005/8/layout/hList1"/>
    <dgm:cxn modelId="{4950A9F7-F8F3-478B-89FF-C151B55E4CCE}" type="presParOf" srcId="{190B66E5-E2F3-4598-8090-042D68DF2215}" destId="{35DD324D-5CB3-407E-AC17-04DBC89061CF}" srcOrd="1" destOrd="0" presId="urn:microsoft.com/office/officeart/2005/8/layout/hList1"/>
    <dgm:cxn modelId="{A68190F6-5542-473F-AB2F-B57641853C9A}" type="presParOf" srcId="{DC3E4356-29D9-4953-AB5E-F96E55D69C7F}" destId="{6B5C14A8-FFAB-49D6-875C-F43F4E30984B}" srcOrd="1" destOrd="0" presId="urn:microsoft.com/office/officeart/2005/8/layout/hList1"/>
    <dgm:cxn modelId="{AFA12156-FCA6-41CB-AE0C-BCB400826188}" type="presParOf" srcId="{DC3E4356-29D9-4953-AB5E-F96E55D69C7F}" destId="{B1D95C91-5C83-466F-8175-A618666C2595}" srcOrd="2" destOrd="0" presId="urn:microsoft.com/office/officeart/2005/8/layout/hList1"/>
    <dgm:cxn modelId="{D6055FB0-631C-4093-B097-856238AC3354}" type="presParOf" srcId="{B1D95C91-5C83-466F-8175-A618666C2595}" destId="{EECF89EA-6E82-4C69-B406-D461E1758467}" srcOrd="0" destOrd="0" presId="urn:microsoft.com/office/officeart/2005/8/layout/hList1"/>
    <dgm:cxn modelId="{6EF1B7F8-B9AB-4373-B875-E43055DD6870}" type="presParOf" srcId="{B1D95C91-5C83-466F-8175-A618666C2595}" destId="{5AFCED65-354A-42B4-A452-F50358AA33A8}" srcOrd="1" destOrd="0" presId="urn:microsoft.com/office/officeart/2005/8/layout/hList1"/>
    <dgm:cxn modelId="{97A5BC59-5144-4702-A554-EA4B369C7779}" type="presParOf" srcId="{DC3E4356-29D9-4953-AB5E-F96E55D69C7F}" destId="{5BA79A15-DAFF-466D-B94A-BBC0C14C3E41}" srcOrd="3" destOrd="0" presId="urn:microsoft.com/office/officeart/2005/8/layout/hList1"/>
    <dgm:cxn modelId="{3D95BDD4-3965-4777-A07C-C0CEF6AD36E8}" type="presParOf" srcId="{DC3E4356-29D9-4953-AB5E-F96E55D69C7F}" destId="{4A6D7AC5-884F-4BC1-821D-45E3FB0123D4}" srcOrd="4" destOrd="0" presId="urn:microsoft.com/office/officeart/2005/8/layout/hList1"/>
    <dgm:cxn modelId="{B97FA4F1-B742-47A0-B804-3BF87E99198C}" type="presParOf" srcId="{4A6D7AC5-884F-4BC1-821D-45E3FB0123D4}" destId="{67984F84-A06D-4C2C-8423-D07A9E49BF22}" srcOrd="0" destOrd="0" presId="urn:microsoft.com/office/officeart/2005/8/layout/hList1"/>
    <dgm:cxn modelId="{2CD7E9DA-F5F1-4F80-B880-5207E6BEEB21}" type="presParOf" srcId="{4A6D7AC5-884F-4BC1-821D-45E3FB0123D4}" destId="{C3F5537B-E7F9-494C-8D08-B37F96D9FB85}" srcOrd="1" destOrd="0" presId="urn:microsoft.com/office/officeart/2005/8/layout/h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5231C-6FCF-45F7-B762-1658B08E7F10}">
      <dsp:nvSpPr>
        <dsp:cNvPr id="0" name=""/>
        <dsp:cNvSpPr/>
      </dsp:nvSpPr>
      <dsp:spPr>
        <a:xfrm>
          <a:off x="1249" y="25039"/>
          <a:ext cx="1547944" cy="609279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參與廠商</a:t>
          </a:r>
          <a:endParaRPr lang="zh-TW" altLang="en-US" sz="1600" kern="1200" dirty="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249" y="25039"/>
        <a:ext cx="1547944" cy="609279"/>
      </dsp:txXfrm>
    </dsp:sp>
    <dsp:sp modelId="{35DD324D-5CB3-407E-AC17-04DBC89061CF}">
      <dsp:nvSpPr>
        <dsp:cNvPr id="0" name=""/>
        <dsp:cNvSpPr/>
      </dsp:nvSpPr>
      <dsp:spPr>
        <a:xfrm>
          <a:off x="1249" y="634318"/>
          <a:ext cx="1547944" cy="2152080"/>
        </a:xfrm>
        <a:prstGeom prst="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和碩、仁寶、台達電、</a:t>
          </a:r>
          <a:r>
            <a:rPr lang="en-US" altLang="zh-TW" sz="16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HTC</a:t>
          </a:r>
          <a:r>
            <a:rPr lang="zh-TW" altLang="en-US" sz="16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、華碩、英業達、</a:t>
          </a:r>
          <a:r>
            <a:rPr lang="zh-TW" altLang="en-US" sz="1600" b="1" kern="1200" dirty="0" smtClean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臺灣國際航電、廣達、緯創、光寶、大</a:t>
          </a:r>
          <a:r>
            <a:rPr lang="zh-TW" altLang="en-US" sz="16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同、神通</a:t>
          </a:r>
          <a:r>
            <a:rPr lang="zh-TW" altLang="en-US" sz="1600" b="1" kern="1200" dirty="0" smtClean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、</a:t>
          </a:r>
          <a:r>
            <a:rPr lang="zh-TW" altLang="en-US" sz="1600" b="1" kern="12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大金</a:t>
          </a:r>
          <a:r>
            <a:rPr lang="zh-TW" altLang="en-US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  <a:endParaRPr lang="zh-TW" altLang="en-US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249" y="634318"/>
        <a:ext cx="1547944" cy="2152080"/>
      </dsp:txXfrm>
    </dsp:sp>
    <dsp:sp modelId="{EECF89EA-6E82-4C69-B406-D461E1758467}">
      <dsp:nvSpPr>
        <dsp:cNvPr id="0" name=""/>
        <dsp:cNvSpPr/>
      </dsp:nvSpPr>
      <dsp:spPr>
        <a:xfrm>
          <a:off x="1765906" y="25039"/>
          <a:ext cx="1743047" cy="609279"/>
        </a:xfrm>
        <a:prstGeom prst="rect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職缺類別及數量</a:t>
          </a:r>
          <a:r>
            <a:rPr lang="en-US" altLang="zh-TW" sz="1600" kern="1200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(</a:t>
          </a:r>
          <a:r>
            <a:rPr lang="en-US" altLang="zh-TW" sz="1600" kern="12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2018</a:t>
          </a:r>
          <a:r>
            <a:rPr lang="en-US" altLang="zh-TW" sz="1600" kern="1200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)</a:t>
          </a:r>
          <a:endParaRPr lang="zh-TW" altLang="en-US" sz="1600" kern="1200" dirty="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765906" y="25039"/>
        <a:ext cx="1743047" cy="609279"/>
      </dsp:txXfrm>
    </dsp:sp>
    <dsp:sp modelId="{5AFCED65-354A-42B4-A452-F50358AA33A8}">
      <dsp:nvSpPr>
        <dsp:cNvPr id="0" name=""/>
        <dsp:cNvSpPr/>
      </dsp:nvSpPr>
      <dsp:spPr>
        <a:xfrm>
          <a:off x="1766865" y="634318"/>
          <a:ext cx="1741128" cy="2152080"/>
        </a:xfrm>
        <a:prstGeom prst="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軟體設計</a:t>
          </a:r>
          <a:r>
            <a:rPr lang="en-US" altLang="zh-TW" sz="2000" kern="12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543</a:t>
          </a:r>
          <a:r>
            <a:rPr lang="zh-TW" alt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職缺。</a:t>
          </a:r>
          <a:endParaRPr lang="zh-TW" alt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電路設計</a:t>
          </a:r>
          <a:r>
            <a:rPr lang="en-US" altLang="zh-TW" sz="2000" kern="12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588</a:t>
          </a:r>
          <a:r>
            <a:rPr lang="zh-TW" alt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職缺。</a:t>
          </a:r>
          <a:endParaRPr lang="zh-TW" alt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機構設計</a:t>
          </a:r>
          <a:r>
            <a:rPr lang="en-US" altLang="zh-TW" sz="2000" kern="1200" dirty="0" smtClean="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386</a:t>
          </a:r>
          <a:r>
            <a:rPr lang="zh-TW" alt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職缺。</a:t>
          </a:r>
          <a:endParaRPr lang="zh-TW" alt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766865" y="634318"/>
        <a:ext cx="1741128" cy="2152080"/>
      </dsp:txXfrm>
    </dsp:sp>
    <dsp:sp modelId="{67984F84-A06D-4C2C-8423-D07A9E49BF22}">
      <dsp:nvSpPr>
        <dsp:cNvPr id="0" name=""/>
        <dsp:cNvSpPr/>
      </dsp:nvSpPr>
      <dsp:spPr>
        <a:xfrm>
          <a:off x="3725666" y="25039"/>
          <a:ext cx="1547944" cy="609279"/>
        </a:xfrm>
        <a:prstGeom prst="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 dirty="0" smtClean="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外籍人才需求</a:t>
          </a:r>
          <a:endParaRPr lang="zh-TW" altLang="en-US" sz="1600" kern="1200" dirty="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725666" y="25039"/>
        <a:ext cx="1547944" cy="609279"/>
      </dsp:txXfrm>
    </dsp:sp>
    <dsp:sp modelId="{C3F5537B-E7F9-494C-8D08-B37F96D9FB85}">
      <dsp:nvSpPr>
        <dsp:cNvPr id="0" name=""/>
        <dsp:cNvSpPr/>
      </dsp:nvSpPr>
      <dsp:spPr>
        <a:xfrm>
          <a:off x="3725666" y="634318"/>
          <a:ext cx="1547944" cy="2152080"/>
        </a:xfrm>
        <a:prstGeom prst="rect">
          <a:avLst/>
        </a:prstGeo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6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10-15%</a:t>
          </a:r>
          <a:endParaRPr lang="zh-TW" altLang="en-US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3725666" y="634318"/>
        <a:ext cx="1547944" cy="2152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2408</Characters>
  <Application>Microsoft Office Word</Application>
  <DocSecurity>0</DocSecurity>
  <Lines>20</Lines>
  <Paragraphs>5</Paragraphs>
  <ScaleCrop>false</ScaleCrop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AEAA-RD24</dc:creator>
  <cp:lastModifiedBy>Minary</cp:lastModifiedBy>
  <cp:revision>2</cp:revision>
  <dcterms:created xsi:type="dcterms:W3CDTF">2019-03-26T10:40:00Z</dcterms:created>
  <dcterms:modified xsi:type="dcterms:W3CDTF">2019-03-26T10:40:00Z</dcterms:modified>
</cp:coreProperties>
</file>